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5208" w14:textId="77777777" w:rsidR="003C548D" w:rsidRDefault="003C548D" w:rsidP="003C548D">
      <w:pPr>
        <w:pStyle w:val="Authors"/>
        <w:spacing w:after="480"/>
        <w:ind w:left="0"/>
        <w:rPr>
          <w:rFonts w:ascii="Times New Roman" w:hAnsi="Times New Roman"/>
          <w:sz w:val="36"/>
          <w:szCs w:val="34"/>
        </w:rPr>
      </w:pPr>
      <w:r>
        <w:rPr>
          <w:rFonts w:ascii="Times New Roman" w:hAnsi="Times New Roman"/>
          <w:sz w:val="36"/>
          <w:szCs w:val="34"/>
        </w:rPr>
        <w:t>Experimental research on mechanical performance of the lightweight composite slabs</w:t>
      </w:r>
    </w:p>
    <w:p w14:paraId="1F0968C9" w14:textId="6B64FA04" w:rsidR="009A0487" w:rsidRPr="003C548D" w:rsidRDefault="00384921" w:rsidP="003C548D">
      <w:pPr>
        <w:pStyle w:val="Authors"/>
        <w:spacing w:after="240"/>
        <w:ind w:left="1417"/>
        <w:rPr>
          <w:rFonts w:ascii="Times New Roman" w:hAnsi="Times New Roman"/>
          <w:vertAlign w:val="superscript"/>
        </w:rPr>
      </w:pPr>
      <w:r w:rsidRPr="003C548D">
        <w:rPr>
          <w:rFonts w:ascii="Times New Roman" w:hAnsi="Times New Roman"/>
          <w:lang w:eastAsia="zh-CN"/>
        </w:rPr>
        <w:t>Huihui Zou</w:t>
      </w:r>
      <w:r w:rsidRPr="003C548D">
        <w:rPr>
          <w:rFonts w:ascii="Times New Roman" w:hAnsi="Times New Roman"/>
          <w:vertAlign w:val="superscript"/>
          <w:lang w:eastAsia="zh-CN"/>
        </w:rPr>
        <w:t>1</w:t>
      </w:r>
      <w:r w:rsidRPr="003C548D">
        <w:rPr>
          <w:rFonts w:ascii="Times New Roman" w:hAnsi="Times New Roman"/>
          <w:lang w:eastAsia="zh-CN"/>
        </w:rPr>
        <w:t>, Juntao Wang</w:t>
      </w:r>
      <w:r w:rsidRPr="003C548D">
        <w:rPr>
          <w:rFonts w:ascii="Times New Roman" w:hAnsi="Times New Roman"/>
          <w:vertAlign w:val="superscript"/>
          <w:lang w:eastAsia="zh-CN"/>
        </w:rPr>
        <w:t>2</w:t>
      </w:r>
      <w:r w:rsidR="00F37A3F" w:rsidRPr="003C548D">
        <w:rPr>
          <w:rFonts w:ascii="Times New Roman" w:hAnsi="Times New Roman" w:hint="eastAsia"/>
          <w:vertAlign w:val="superscript"/>
          <w:lang w:eastAsia="zh-CN"/>
        </w:rPr>
        <w:t>*</w:t>
      </w:r>
      <w:r w:rsidRPr="003C548D">
        <w:rPr>
          <w:rFonts w:ascii="Times New Roman" w:hAnsi="Times New Roman"/>
          <w:lang w:eastAsia="zh-CN"/>
        </w:rPr>
        <w:t xml:space="preserve">, </w:t>
      </w:r>
      <w:proofErr w:type="spellStart"/>
      <w:r w:rsidRPr="003C548D">
        <w:rPr>
          <w:rFonts w:ascii="Times New Roman" w:hAnsi="Times New Roman"/>
          <w:lang w:eastAsia="zh-CN"/>
        </w:rPr>
        <w:t>Xintang</w:t>
      </w:r>
      <w:proofErr w:type="spellEnd"/>
      <w:r w:rsidRPr="003C548D">
        <w:rPr>
          <w:rFonts w:ascii="Times New Roman" w:hAnsi="Times New Roman"/>
          <w:lang w:eastAsia="zh-CN"/>
        </w:rPr>
        <w:t xml:space="preserve"> Wang</w:t>
      </w:r>
      <w:r w:rsidRPr="003C548D">
        <w:rPr>
          <w:rFonts w:ascii="Times New Roman" w:hAnsi="Times New Roman"/>
          <w:vertAlign w:val="superscript"/>
          <w:lang w:eastAsia="zh-CN"/>
        </w:rPr>
        <w:t>3</w:t>
      </w:r>
    </w:p>
    <w:p w14:paraId="4285850B" w14:textId="3DA860EA" w:rsidR="003C548D" w:rsidRPr="003C548D" w:rsidRDefault="00384921" w:rsidP="003C548D">
      <w:pPr>
        <w:pStyle w:val="Addresses"/>
        <w:spacing w:after="0"/>
        <w:ind w:left="1417"/>
        <w:rPr>
          <w:rFonts w:ascii="Times New Roman" w:hAnsi="Times New Roman"/>
          <w:sz w:val="20"/>
          <w:lang w:eastAsia="zh-CN"/>
        </w:rPr>
      </w:pPr>
      <w:r w:rsidRPr="003C548D">
        <w:rPr>
          <w:rFonts w:ascii="Times New Roman" w:hAnsi="Times New Roman"/>
          <w:sz w:val="20"/>
          <w:vertAlign w:val="superscript"/>
          <w:lang w:eastAsia="zh-CN"/>
        </w:rPr>
        <w:t>1</w:t>
      </w:r>
      <w:r w:rsidRPr="003C548D">
        <w:rPr>
          <w:rFonts w:ascii="Times New Roman" w:hAnsi="Times New Roman"/>
          <w:sz w:val="20"/>
          <w:lang w:eastAsia="zh-CN"/>
        </w:rPr>
        <w:t>Department of Civil Engineering, Ningbo University, Ningbo 315211, China</w:t>
      </w:r>
    </w:p>
    <w:p w14:paraId="20C162DD" w14:textId="7F9ACF1D" w:rsidR="003C548D" w:rsidRPr="003C548D" w:rsidRDefault="00384921" w:rsidP="003C548D">
      <w:pPr>
        <w:pStyle w:val="E-mail"/>
        <w:spacing w:after="0"/>
        <w:ind w:left="1417"/>
        <w:rPr>
          <w:rFonts w:ascii="Times New Roman" w:hAnsi="Times New Roman"/>
          <w:sz w:val="20"/>
        </w:rPr>
      </w:pPr>
      <w:r w:rsidRPr="003C548D">
        <w:rPr>
          <w:rFonts w:ascii="Times New Roman" w:hAnsi="Times New Roman"/>
          <w:sz w:val="20"/>
          <w:vertAlign w:val="superscript"/>
        </w:rPr>
        <w:t>2</w:t>
      </w:r>
      <w:r w:rsidRPr="003C548D">
        <w:rPr>
          <w:rFonts w:ascii="Times New Roman" w:hAnsi="Times New Roman"/>
          <w:sz w:val="20"/>
        </w:rPr>
        <w:t>Princeton University, Princeton NJ 08544, USA</w:t>
      </w:r>
    </w:p>
    <w:p w14:paraId="166BF1B5" w14:textId="71089121" w:rsidR="00006EA6" w:rsidRPr="003C548D" w:rsidRDefault="00384921" w:rsidP="003C548D">
      <w:pPr>
        <w:pStyle w:val="Abstract"/>
        <w:spacing w:after="0"/>
        <w:ind w:left="1417"/>
        <w:jc w:val="left"/>
        <w:rPr>
          <w:rFonts w:ascii="Times New Roman" w:hAnsi="Times New Roman"/>
          <w:szCs w:val="22"/>
          <w:lang w:val="en-US" w:eastAsia="zh-CN"/>
        </w:rPr>
      </w:pPr>
      <w:r w:rsidRPr="003C548D">
        <w:rPr>
          <w:rFonts w:ascii="Times New Roman" w:hAnsi="Times New Roman"/>
          <w:szCs w:val="22"/>
          <w:vertAlign w:val="superscript"/>
        </w:rPr>
        <w:t>3</w:t>
      </w:r>
      <w:r w:rsidRPr="003C548D">
        <w:rPr>
          <w:rFonts w:ascii="Times New Roman" w:hAnsi="Times New Roman"/>
          <w:szCs w:val="22"/>
        </w:rPr>
        <w:t>The University of Sydney, Sydney, Australia</w:t>
      </w:r>
    </w:p>
    <w:p w14:paraId="646399BB" w14:textId="77777777" w:rsidR="003C548D" w:rsidRPr="003C548D" w:rsidRDefault="003C548D" w:rsidP="003C548D">
      <w:pPr>
        <w:pStyle w:val="Abstract"/>
        <w:spacing w:after="0"/>
        <w:rPr>
          <w:lang w:val="en-US"/>
        </w:rPr>
      </w:pPr>
    </w:p>
    <w:p w14:paraId="4624627A" w14:textId="05A0E940" w:rsidR="009A0487" w:rsidRPr="003C548D" w:rsidRDefault="00F37A3F" w:rsidP="003C548D">
      <w:pPr>
        <w:pStyle w:val="E-mail"/>
        <w:spacing w:after="0"/>
        <w:ind w:left="1417"/>
        <w:rPr>
          <w:rFonts w:ascii="Times New Roman" w:hAnsi="Times New Roman"/>
          <w:sz w:val="20"/>
        </w:rPr>
      </w:pPr>
      <w:r w:rsidRPr="003C548D">
        <w:rPr>
          <w:rFonts w:ascii="Times New Roman" w:hAnsi="Times New Roman" w:hint="eastAsia"/>
          <w:sz w:val="20"/>
          <w:vertAlign w:val="superscript"/>
          <w:lang w:eastAsia="zh-CN"/>
        </w:rPr>
        <w:t>*</w:t>
      </w:r>
      <w:r w:rsidR="00384921" w:rsidRPr="003C548D">
        <w:rPr>
          <w:rFonts w:ascii="Times New Roman" w:hAnsi="Times New Roman"/>
          <w:sz w:val="20"/>
        </w:rPr>
        <w:t>C</w:t>
      </w:r>
      <w:r w:rsidR="009A0487" w:rsidRPr="003C548D">
        <w:rPr>
          <w:rFonts w:ascii="Times New Roman" w:hAnsi="Times New Roman"/>
          <w:sz w:val="20"/>
        </w:rPr>
        <w:t>orresponding author’s e-mail</w:t>
      </w:r>
      <w:r w:rsidR="00384921" w:rsidRPr="003C548D">
        <w:rPr>
          <w:rFonts w:ascii="Times New Roman" w:hAnsi="Times New Roman"/>
          <w:sz w:val="20"/>
        </w:rPr>
        <w:t xml:space="preserve">: </w:t>
      </w:r>
      <w:r w:rsidR="00384921" w:rsidRPr="003C548D">
        <w:rPr>
          <w:rFonts w:ascii="Times New Roman" w:hAnsi="Times New Roman"/>
          <w:sz w:val="20"/>
          <w:lang w:eastAsia="zh-CN"/>
        </w:rPr>
        <w:t>wxt196322@126.com</w:t>
      </w:r>
    </w:p>
    <w:p w14:paraId="1058E726" w14:textId="77777777" w:rsidR="003C548D" w:rsidRDefault="003C548D" w:rsidP="003C548D">
      <w:pPr>
        <w:pStyle w:val="Abstract"/>
        <w:spacing w:after="0"/>
        <w:rPr>
          <w:rFonts w:ascii="Times New Roman" w:hAnsi="Times New Roman"/>
          <w:b/>
        </w:rPr>
      </w:pPr>
    </w:p>
    <w:p w14:paraId="7CE2C539" w14:textId="5C0D96A4" w:rsidR="009A0487" w:rsidRDefault="009A0487" w:rsidP="003C548D">
      <w:pPr>
        <w:pStyle w:val="Abstract"/>
        <w:spacing w:after="360"/>
        <w:ind w:left="1417"/>
        <w:rPr>
          <w:rFonts w:ascii="Times New Roman" w:hAnsi="Times New Roman"/>
          <w:sz w:val="22"/>
        </w:rPr>
      </w:pPr>
      <w:r w:rsidRPr="003C548D">
        <w:rPr>
          <w:rFonts w:ascii="Times New Roman" w:hAnsi="Times New Roman"/>
          <w:b/>
          <w:sz w:val="22"/>
        </w:rPr>
        <w:t>Abstract</w:t>
      </w:r>
      <w:r w:rsidRPr="003C548D">
        <w:rPr>
          <w:rFonts w:ascii="Times New Roman" w:hAnsi="Times New Roman"/>
          <w:sz w:val="22"/>
        </w:rPr>
        <w:t xml:space="preserve">. </w:t>
      </w:r>
      <w:r w:rsidR="00384921" w:rsidRPr="003C548D">
        <w:rPr>
          <w:rFonts w:ascii="Times New Roman" w:hAnsi="Times New Roman"/>
          <w:sz w:val="22"/>
        </w:rPr>
        <w:t>The static mechanical property of a new type of lightweight composite slabs is experimentally studied. The test results show that the composite slab has better entirety and greater bearing capacity, and the restraint at the two ends of the composite slabs has greater effect on bearing capacity of the slabs presented here. It is seen that the failure modes of the composite slab include cracking of concrete and local buckling of the thin-walled steel beams. The results also show that the composite slab works elastically as if the equivalent uniform load applied to the upper surface of the slab is less than 5kN/m</w:t>
      </w:r>
      <w:r w:rsidR="00384921" w:rsidRPr="003C548D">
        <w:rPr>
          <w:rFonts w:ascii="Times New Roman" w:hAnsi="Times New Roman"/>
          <w:sz w:val="22"/>
          <w:vertAlign w:val="superscript"/>
        </w:rPr>
        <w:t>2</w:t>
      </w:r>
      <w:r w:rsidR="00384921" w:rsidRPr="003C548D">
        <w:rPr>
          <w:rFonts w:ascii="Times New Roman" w:hAnsi="Times New Roman"/>
          <w:sz w:val="22"/>
        </w:rPr>
        <w:t>.</w:t>
      </w:r>
    </w:p>
    <w:p w14:paraId="7835D96A" w14:textId="7B0B5BCF" w:rsidR="00E1613B" w:rsidRPr="00E1613B" w:rsidRDefault="00E1613B" w:rsidP="00E1613B">
      <w:pPr>
        <w:ind w:left="1418"/>
        <w:rPr>
          <w:rFonts w:ascii="Times New Roman" w:hAnsi="Times New Roman" w:hint="eastAsia"/>
          <w:b/>
          <w:color w:val="000000"/>
          <w:lang w:eastAsia="zh-CN"/>
        </w:rPr>
      </w:pPr>
      <w:bookmarkStart w:id="0" w:name="_Hlk201850969"/>
      <w:r w:rsidRPr="00E1613B">
        <w:rPr>
          <w:rFonts w:ascii="Times New Roman" w:hAnsi="Times New Roman"/>
          <w:b/>
          <w:color w:val="000000"/>
        </w:rPr>
        <w:t>Keywords</w:t>
      </w:r>
      <w:bookmarkEnd w:id="0"/>
      <w:r>
        <w:rPr>
          <w:rFonts w:ascii="Times New Roman" w:hAnsi="Times New Roman" w:hint="eastAsia"/>
          <w:b/>
          <w:color w:val="000000"/>
          <w:lang w:eastAsia="zh-CN"/>
        </w:rPr>
        <w:t>:</w:t>
      </w:r>
    </w:p>
    <w:p w14:paraId="22B512EC" w14:textId="77777777" w:rsidR="009A0487" w:rsidRPr="003C548D" w:rsidRDefault="00910A26" w:rsidP="003C548D">
      <w:pPr>
        <w:pStyle w:val="Section"/>
        <w:spacing w:before="360" w:after="120"/>
        <w:ind w:left="0"/>
        <w:rPr>
          <w:rFonts w:ascii="Times New Roman" w:hAnsi="Times New Roman"/>
        </w:rPr>
      </w:pPr>
      <w:r w:rsidRPr="003C548D">
        <w:rPr>
          <w:rFonts w:ascii="Times New Roman" w:hAnsi="Times New Roman"/>
        </w:rPr>
        <w:t>Introduction</w:t>
      </w:r>
    </w:p>
    <w:p w14:paraId="17A39AEA" w14:textId="77777777" w:rsidR="009A0487" w:rsidRPr="003C548D" w:rsidRDefault="005A67F6" w:rsidP="003C548D">
      <w:pPr>
        <w:pStyle w:val="Bodytext"/>
        <w:rPr>
          <w:rFonts w:ascii="Times New Roman" w:hAnsi="Times New Roman"/>
        </w:rPr>
      </w:pPr>
      <w:r w:rsidRPr="003C548D">
        <w:rPr>
          <w:rFonts w:ascii="Times New Roman" w:hAnsi="Times New Roman"/>
          <w:lang w:val="en-GB" w:eastAsia="zh-CN"/>
        </w:rPr>
        <w:t>T</w:t>
      </w:r>
      <w:r w:rsidRPr="003C548D">
        <w:rPr>
          <w:rFonts w:ascii="Times New Roman" w:hAnsi="Times New Roman"/>
        </w:rPr>
        <w:t xml:space="preserve">o reduce </w:t>
      </w:r>
      <w:r w:rsidRPr="003C548D">
        <w:rPr>
          <w:rFonts w:ascii="Times New Roman" w:hAnsi="Times New Roman"/>
          <w:lang w:eastAsia="zh-CN"/>
        </w:rPr>
        <w:t xml:space="preserve">the dead weight of </w:t>
      </w:r>
      <w:r w:rsidRPr="003C548D">
        <w:rPr>
          <w:rFonts w:ascii="Times New Roman" w:hAnsi="Times New Roman"/>
        </w:rPr>
        <w:t>the floor</w:t>
      </w:r>
      <w:r w:rsidRPr="003C548D">
        <w:rPr>
          <w:rFonts w:ascii="Times New Roman" w:hAnsi="Times New Roman"/>
          <w:lang w:eastAsia="zh-CN"/>
        </w:rPr>
        <w:t xml:space="preserve">, it can be replaced by </w:t>
      </w:r>
      <w:proofErr w:type="spellStart"/>
      <w:r w:rsidRPr="003C548D">
        <w:rPr>
          <w:rFonts w:ascii="Times New Roman" w:hAnsi="Times New Roman"/>
          <w:lang w:eastAsia="zh-CN"/>
        </w:rPr>
        <w:t>ceramsite</w:t>
      </w:r>
      <w:proofErr w:type="spellEnd"/>
      <w:r w:rsidRPr="003C548D">
        <w:rPr>
          <w:rFonts w:ascii="Times New Roman" w:hAnsi="Times New Roman"/>
          <w:lang w:eastAsia="zh-CN"/>
        </w:rPr>
        <w:t xml:space="preserve"> concrete instead of ordinary concrete with gravel as coarse aggregate to form profiled steel plate - lightweight aggregate concrete composite floor </w:t>
      </w:r>
      <w:r w:rsidRPr="003C548D">
        <w:rPr>
          <w:rFonts w:ascii="Times New Roman" w:hAnsi="Times New Roman"/>
          <w:szCs w:val="21"/>
        </w:rPr>
        <w:t>[</w:t>
      </w:r>
      <w:r w:rsidRPr="003C548D">
        <w:rPr>
          <w:rFonts w:ascii="Times New Roman" w:hAnsi="Times New Roman"/>
          <w:szCs w:val="21"/>
          <w:lang w:eastAsia="zh-CN"/>
        </w:rPr>
        <w:t>1</w:t>
      </w:r>
      <w:r w:rsidRPr="003C548D">
        <w:rPr>
          <w:rFonts w:ascii="Times New Roman" w:hAnsi="Times New Roman"/>
          <w:szCs w:val="21"/>
        </w:rPr>
        <w:t>-</w:t>
      </w:r>
      <w:r w:rsidRPr="003C548D">
        <w:rPr>
          <w:rFonts w:ascii="Times New Roman" w:hAnsi="Times New Roman"/>
          <w:szCs w:val="21"/>
          <w:lang w:eastAsia="zh-CN"/>
        </w:rPr>
        <w:t>2</w:t>
      </w:r>
      <w:r w:rsidRPr="003C548D">
        <w:rPr>
          <w:rFonts w:ascii="Times New Roman" w:hAnsi="Times New Roman"/>
          <w:szCs w:val="21"/>
        </w:rPr>
        <w:t>]</w:t>
      </w:r>
      <w:r w:rsidRPr="003C548D">
        <w:rPr>
          <w:rFonts w:ascii="Times New Roman" w:hAnsi="Times New Roman"/>
          <w:lang w:eastAsia="zh-CN"/>
        </w:rPr>
        <w:t xml:space="preserve">. The light steel truss-profiled steel sheet concrete composite floor was presented and the mechanical performance of it has been experimentally studied, and the combined action of the light steel trusses and the lightweight aggregate concrete has been studied [3], however the lightweight precast concrete panels was not considered in the paper. The laminated composite floor was studied [4], in which the occlusal effect between the upper laminated plates and precast panel was discussed to obtain the effective construction. Based on the existing papers, </w:t>
      </w:r>
      <w:r w:rsidRPr="003C548D">
        <w:rPr>
          <w:rFonts w:ascii="Times New Roman" w:eastAsia="黑体" w:hAnsi="Times New Roman"/>
          <w:lang w:eastAsia="zh-CN"/>
        </w:rPr>
        <w:t>m</w:t>
      </w:r>
      <w:r w:rsidRPr="003C548D">
        <w:rPr>
          <w:rFonts w:ascii="Times New Roman" w:eastAsia="黑体" w:hAnsi="Times New Roman"/>
        </w:rPr>
        <w:t xml:space="preserve">echanical </w:t>
      </w:r>
      <w:r w:rsidRPr="003C548D">
        <w:rPr>
          <w:rFonts w:ascii="Times New Roman" w:eastAsia="黑体" w:hAnsi="Times New Roman"/>
          <w:lang w:eastAsia="zh-CN"/>
        </w:rPr>
        <w:t>p</w:t>
      </w:r>
      <w:r w:rsidRPr="003C548D">
        <w:rPr>
          <w:rFonts w:ascii="Times New Roman" w:eastAsia="黑体" w:hAnsi="Times New Roman"/>
        </w:rPr>
        <w:t xml:space="preserve">roperty of </w:t>
      </w:r>
      <w:r w:rsidRPr="003C548D">
        <w:rPr>
          <w:rFonts w:ascii="Times New Roman" w:hAnsi="Times New Roman"/>
          <w:bCs/>
          <w:lang w:eastAsia="zh-CN"/>
        </w:rPr>
        <w:t>t</w:t>
      </w:r>
      <w:r w:rsidRPr="003C548D">
        <w:rPr>
          <w:rFonts w:ascii="Times New Roman" w:hAnsi="Times New Roman"/>
          <w:bCs/>
        </w:rPr>
        <w:t xml:space="preserve">hin-walled </w:t>
      </w:r>
      <w:r w:rsidRPr="003C548D">
        <w:rPr>
          <w:rFonts w:ascii="Times New Roman" w:hAnsi="Times New Roman"/>
          <w:bCs/>
          <w:lang w:eastAsia="zh-CN"/>
        </w:rPr>
        <w:t>s</w:t>
      </w:r>
      <w:r w:rsidRPr="003C548D">
        <w:rPr>
          <w:rFonts w:ascii="Times New Roman" w:hAnsi="Times New Roman"/>
          <w:bCs/>
        </w:rPr>
        <w:t xml:space="preserve">teel </w:t>
      </w:r>
      <w:r w:rsidRPr="003C548D">
        <w:rPr>
          <w:rFonts w:ascii="Times New Roman" w:hAnsi="Times New Roman"/>
          <w:bCs/>
          <w:lang w:eastAsia="zh-CN"/>
        </w:rPr>
        <w:t>t</w:t>
      </w:r>
      <w:r w:rsidRPr="003C548D">
        <w:rPr>
          <w:rFonts w:ascii="Times New Roman" w:hAnsi="Times New Roman"/>
          <w:bCs/>
        </w:rPr>
        <w:t>russ-</w:t>
      </w:r>
      <w:proofErr w:type="spellStart"/>
      <w:r w:rsidRPr="003C548D">
        <w:rPr>
          <w:rFonts w:ascii="Times New Roman" w:hAnsi="Times New Roman"/>
          <w:bCs/>
          <w:lang w:eastAsia="zh-CN"/>
        </w:rPr>
        <w:t>c</w:t>
      </w:r>
      <w:r w:rsidRPr="003C548D">
        <w:rPr>
          <w:rFonts w:ascii="Times New Roman" w:hAnsi="Times New Roman"/>
          <w:bCs/>
        </w:rPr>
        <w:t>eramsite</w:t>
      </w:r>
      <w:proofErr w:type="spellEnd"/>
      <w:r w:rsidRPr="003C548D">
        <w:rPr>
          <w:rFonts w:ascii="Times New Roman" w:hAnsi="Times New Roman"/>
          <w:bCs/>
        </w:rPr>
        <w:t xml:space="preserve"> </w:t>
      </w:r>
      <w:r w:rsidRPr="003C548D">
        <w:rPr>
          <w:rFonts w:ascii="Times New Roman" w:hAnsi="Times New Roman"/>
          <w:bCs/>
          <w:lang w:eastAsia="zh-CN"/>
        </w:rPr>
        <w:t>c</w:t>
      </w:r>
      <w:r w:rsidRPr="003C548D">
        <w:rPr>
          <w:rFonts w:ascii="Times New Roman" w:hAnsi="Times New Roman"/>
          <w:bCs/>
        </w:rPr>
        <w:t xml:space="preserve">oncrete </w:t>
      </w:r>
      <w:r w:rsidRPr="003C548D">
        <w:rPr>
          <w:rFonts w:ascii="Times New Roman" w:hAnsi="Times New Roman"/>
          <w:bCs/>
          <w:lang w:eastAsia="zh-CN"/>
        </w:rPr>
        <w:t>c</w:t>
      </w:r>
      <w:r w:rsidRPr="003C548D">
        <w:rPr>
          <w:rFonts w:ascii="Times New Roman" w:hAnsi="Times New Roman"/>
          <w:bCs/>
        </w:rPr>
        <w:t xml:space="preserve">omposite </w:t>
      </w:r>
      <w:r w:rsidRPr="003C548D">
        <w:rPr>
          <w:rFonts w:ascii="Times New Roman" w:hAnsi="Times New Roman"/>
          <w:bCs/>
          <w:lang w:eastAsia="zh-CN"/>
        </w:rPr>
        <w:t>s</w:t>
      </w:r>
      <w:r w:rsidRPr="003C548D">
        <w:rPr>
          <w:rFonts w:ascii="Times New Roman" w:hAnsi="Times New Roman"/>
          <w:bCs/>
        </w:rPr>
        <w:t>labs</w:t>
      </w:r>
      <w:r w:rsidRPr="003C548D">
        <w:rPr>
          <w:rFonts w:ascii="Times New Roman" w:hAnsi="Times New Roman"/>
          <w:bCs/>
          <w:lang w:eastAsia="zh-CN"/>
        </w:rPr>
        <w:t xml:space="preserve"> was studied [5], in which the t</w:t>
      </w:r>
      <w:r w:rsidRPr="003C548D">
        <w:rPr>
          <w:rFonts w:ascii="Times New Roman" w:hAnsi="Times New Roman"/>
          <w:bCs/>
        </w:rPr>
        <w:t xml:space="preserve">hin-walled </w:t>
      </w:r>
      <w:r w:rsidRPr="003C548D">
        <w:rPr>
          <w:rFonts w:ascii="Times New Roman" w:hAnsi="Times New Roman"/>
          <w:bCs/>
          <w:lang w:eastAsia="zh-CN"/>
        </w:rPr>
        <w:t>s</w:t>
      </w:r>
      <w:r w:rsidRPr="003C548D">
        <w:rPr>
          <w:rFonts w:ascii="Times New Roman" w:hAnsi="Times New Roman"/>
          <w:bCs/>
        </w:rPr>
        <w:t xml:space="preserve">teel </w:t>
      </w:r>
      <w:r w:rsidRPr="003C548D">
        <w:rPr>
          <w:rFonts w:ascii="Times New Roman" w:hAnsi="Times New Roman"/>
          <w:bCs/>
          <w:lang w:eastAsia="zh-CN"/>
        </w:rPr>
        <w:t>t</w:t>
      </w:r>
      <w:r w:rsidRPr="003C548D">
        <w:rPr>
          <w:rFonts w:ascii="Times New Roman" w:hAnsi="Times New Roman"/>
          <w:bCs/>
        </w:rPr>
        <w:t>russ</w:t>
      </w:r>
      <w:r w:rsidRPr="003C548D">
        <w:rPr>
          <w:rFonts w:ascii="Times New Roman" w:hAnsi="Times New Roman"/>
          <w:bCs/>
          <w:lang w:eastAsia="zh-CN"/>
        </w:rPr>
        <w:t xml:space="preserve"> as bearing beam was considered, but there w</w:t>
      </w:r>
      <w:r w:rsidR="007F742C" w:rsidRPr="003C548D">
        <w:rPr>
          <w:rFonts w:ascii="Times New Roman" w:hAnsi="Times New Roman"/>
          <w:bCs/>
          <w:lang w:eastAsia="zh-CN"/>
        </w:rPr>
        <w:t>ere</w:t>
      </w:r>
      <w:r w:rsidRPr="003C548D">
        <w:rPr>
          <w:rFonts w:ascii="Times New Roman" w:hAnsi="Times New Roman"/>
          <w:bCs/>
          <w:lang w:eastAsia="zh-CN"/>
        </w:rPr>
        <w:t xml:space="preserve"> still some deficiencies for engineering application.</w:t>
      </w:r>
    </w:p>
    <w:p w14:paraId="7A7AB8CE" w14:textId="77777777" w:rsidR="009A0487" w:rsidRPr="003C548D" w:rsidRDefault="005A67F6" w:rsidP="003C548D">
      <w:pPr>
        <w:pStyle w:val="BodytextIndented"/>
        <w:ind w:firstLine="425"/>
        <w:rPr>
          <w:rFonts w:ascii="Times New Roman" w:hAnsi="Times New Roman"/>
        </w:rPr>
      </w:pPr>
      <w:r w:rsidRPr="003C548D">
        <w:rPr>
          <w:rFonts w:ascii="Times New Roman" w:hAnsi="Times New Roman"/>
          <w:lang w:eastAsia="zh-CN"/>
        </w:rPr>
        <w:t>It follows that research on the lightweight prefabricated composite floor needs to be further studied</w:t>
      </w:r>
      <w:r w:rsidRPr="003C548D">
        <w:rPr>
          <w:rFonts w:ascii="Times New Roman" w:hAnsi="Times New Roman"/>
        </w:rPr>
        <w:t>.</w:t>
      </w:r>
      <w:r w:rsidRPr="003C548D">
        <w:rPr>
          <w:rFonts w:ascii="Times New Roman" w:hAnsi="Times New Roman"/>
          <w:lang w:eastAsia="zh-CN"/>
        </w:rPr>
        <w:t xml:space="preserve"> Hence, the lightweight composite slab was put forward, which consists of H-type thin-walled steel beams and lightweight concrete including the precast panels and the post-pouring layer. The composite slabs also have advantages of no formwork support, being lighter weight and factory prefabrication, et al</w:t>
      </w:r>
      <w:r w:rsidR="007F742C" w:rsidRPr="003C548D">
        <w:rPr>
          <w:rFonts w:ascii="Times New Roman" w:hAnsi="Times New Roman"/>
          <w:lang w:eastAsia="zh-CN"/>
        </w:rPr>
        <w:t>.</w:t>
      </w:r>
    </w:p>
    <w:p w14:paraId="5110A0B5" w14:textId="77777777" w:rsidR="009A0487" w:rsidRPr="003C548D" w:rsidRDefault="00F25143" w:rsidP="003C548D">
      <w:pPr>
        <w:pStyle w:val="Section"/>
        <w:spacing w:before="360" w:after="120"/>
        <w:ind w:left="0"/>
        <w:rPr>
          <w:rFonts w:ascii="Times New Roman" w:hAnsi="Times New Roman"/>
        </w:rPr>
      </w:pPr>
      <w:r w:rsidRPr="003C548D">
        <w:rPr>
          <w:rFonts w:ascii="Times New Roman" w:hAnsi="Times New Roman"/>
          <w:lang w:eastAsia="zh-CN"/>
        </w:rPr>
        <w:t>Dimensions of specimens</w:t>
      </w:r>
    </w:p>
    <w:p w14:paraId="05F232EC" w14:textId="77777777" w:rsidR="009A0487" w:rsidRPr="003C548D" w:rsidRDefault="005A67F6" w:rsidP="003C548D">
      <w:pPr>
        <w:pStyle w:val="Bodytext"/>
        <w:rPr>
          <w:rFonts w:ascii="Times New Roman" w:hAnsi="Times New Roman"/>
        </w:rPr>
      </w:pPr>
      <w:r w:rsidRPr="003C548D">
        <w:rPr>
          <w:rFonts w:ascii="Times New Roman" w:hAnsi="Times New Roman"/>
          <w:lang w:val="en-GB" w:eastAsia="zh-CN"/>
        </w:rPr>
        <w:t xml:space="preserve">It is noted that the main steel beams of three specimens are supported at the support beam as shown in Figure 1. Each secondary beam (steel channel) is connected with main steel beam and the support beam. The mechanical properties of the materials used are taken as: yield strength and elastic modulus of steel are </w:t>
      </w:r>
      <w:proofErr w:type="spellStart"/>
      <w:r w:rsidRPr="003C548D">
        <w:rPr>
          <w:rFonts w:ascii="Times New Roman" w:hAnsi="Times New Roman"/>
          <w:lang w:val="en-GB" w:eastAsia="zh-CN"/>
        </w:rPr>
        <w:t>f</w:t>
      </w:r>
      <w:r w:rsidRPr="003C548D">
        <w:rPr>
          <w:rFonts w:ascii="Times New Roman" w:hAnsi="Times New Roman"/>
          <w:vertAlign w:val="subscript"/>
          <w:lang w:val="en-GB" w:eastAsia="zh-CN"/>
        </w:rPr>
        <w:t>y</w:t>
      </w:r>
      <w:proofErr w:type="spellEnd"/>
      <w:r w:rsidRPr="003C548D">
        <w:rPr>
          <w:rFonts w:ascii="Times New Roman" w:hAnsi="Times New Roman"/>
          <w:lang w:val="en-GB" w:eastAsia="zh-CN"/>
        </w:rPr>
        <w:t>=</w:t>
      </w:r>
      <w:r w:rsidRPr="003C548D">
        <w:rPr>
          <w:rFonts w:ascii="Times New Roman" w:hAnsi="Times New Roman"/>
          <w:vertAlign w:val="subscript"/>
          <w:lang w:val="en-GB" w:eastAsia="zh-CN"/>
        </w:rPr>
        <w:t xml:space="preserve"> </w:t>
      </w:r>
      <w:r w:rsidRPr="003C548D">
        <w:rPr>
          <w:rFonts w:ascii="Times New Roman" w:hAnsi="Times New Roman"/>
          <w:lang w:val="en-GB" w:eastAsia="zh-CN"/>
        </w:rPr>
        <w:t>146MPa, Es=2.06×10</w:t>
      </w:r>
      <w:r w:rsidRPr="003C548D">
        <w:rPr>
          <w:rFonts w:ascii="Times New Roman" w:hAnsi="Times New Roman"/>
          <w:vertAlign w:val="superscript"/>
          <w:lang w:val="en-GB" w:eastAsia="zh-CN"/>
        </w:rPr>
        <w:t>5</w:t>
      </w:r>
      <w:r w:rsidRPr="003C548D">
        <w:rPr>
          <w:rFonts w:ascii="Times New Roman" w:hAnsi="Times New Roman"/>
          <w:lang w:val="en-GB" w:eastAsia="zh-CN"/>
        </w:rPr>
        <w:t xml:space="preserve">MPa, respectively, and cube strength standard value and elastic modulus of lightweight concrete are </w:t>
      </w:r>
      <m:oMath>
        <m:sSub>
          <m:sSubPr>
            <m:ctrlPr>
              <w:rPr>
                <w:rFonts w:ascii="Times New Roman" w:hAnsi="Times New Roman"/>
                <w:lang w:val="en-GB" w:eastAsia="zh-CN"/>
              </w:rPr>
            </m:ctrlPr>
          </m:sSubPr>
          <m:e>
            <m:r>
              <m:rPr>
                <m:sty m:val="p"/>
              </m:rPr>
              <w:rPr>
                <w:rFonts w:ascii="Times New Roman" w:hAnsi="Times New Roman"/>
                <w:lang w:val="en-GB" w:eastAsia="zh-CN"/>
              </w:rPr>
              <m:t>σ</m:t>
            </m:r>
          </m:e>
          <m:sub>
            <m:r>
              <m:rPr>
                <m:sty m:val="p"/>
              </m:rPr>
              <w:rPr>
                <w:rFonts w:ascii="Times New Roman" w:hAnsi="Times New Roman"/>
                <w:lang w:val="en-GB" w:eastAsia="zh-CN"/>
              </w:rPr>
              <m:t>c</m:t>
            </m:r>
          </m:sub>
        </m:sSub>
        <m:r>
          <m:rPr>
            <m:sty m:val="p"/>
          </m:rPr>
          <w:rPr>
            <w:rFonts w:ascii="Times New Roman" w:hAnsi="Times New Roman"/>
            <w:lang w:val="en-GB" w:eastAsia="zh-CN"/>
          </w:rPr>
          <m:t>=41.2MPa</m:t>
        </m:r>
      </m:oMath>
      <w:r w:rsidRPr="003C548D">
        <w:rPr>
          <w:rFonts w:ascii="Times New Roman" w:hAnsi="Times New Roman"/>
          <w:lang w:val="en-GB" w:eastAsia="zh-CN"/>
        </w:rPr>
        <w:t xml:space="preserve"> and Ec=2.17×10</w:t>
      </w:r>
      <w:r w:rsidRPr="003C548D">
        <w:rPr>
          <w:rFonts w:ascii="Times New Roman" w:hAnsi="Times New Roman"/>
          <w:vertAlign w:val="superscript"/>
          <w:lang w:val="en-GB" w:eastAsia="zh-CN"/>
        </w:rPr>
        <w:t>4</w:t>
      </w:r>
      <w:r w:rsidRPr="003C548D">
        <w:rPr>
          <w:rFonts w:ascii="Times New Roman" w:hAnsi="Times New Roman"/>
          <w:lang w:val="en-GB" w:eastAsia="zh-CN"/>
        </w:rPr>
        <w:t>MPa, respectively.</w:t>
      </w:r>
    </w:p>
    <w:p w14:paraId="3798422E" w14:textId="77777777" w:rsidR="005A67F6" w:rsidRPr="0085647C" w:rsidRDefault="005A67F6" w:rsidP="003C548D">
      <w:pPr>
        <w:pStyle w:val="BodytextIndented"/>
        <w:spacing w:after="160"/>
        <w:ind w:firstLine="0"/>
        <w:jc w:val="center"/>
        <w:rPr>
          <w:rFonts w:ascii="Times New Roman" w:hAnsi="Times New Roman"/>
        </w:rPr>
      </w:pPr>
      <w:r w:rsidRPr="0085647C">
        <w:rPr>
          <w:rFonts w:ascii="Times New Roman" w:hAnsi="Times New Roman"/>
          <w:noProof/>
        </w:rPr>
        <w:lastRenderedPageBreak/>
        <w:drawing>
          <wp:inline distT="0" distB="0" distL="0" distR="0" wp14:anchorId="4D27F29F" wp14:editId="10938BFD">
            <wp:extent cx="2892056" cy="219070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961" cy="2201238"/>
                    </a:xfrm>
                    <a:prstGeom prst="rect">
                      <a:avLst/>
                    </a:prstGeom>
                    <a:noFill/>
                    <a:ln>
                      <a:noFill/>
                    </a:ln>
                  </pic:spPr>
                </pic:pic>
              </a:graphicData>
            </a:graphic>
          </wp:inline>
        </w:drawing>
      </w:r>
    </w:p>
    <w:p w14:paraId="672FAC42" w14:textId="77777777" w:rsidR="005A67F6" w:rsidRPr="003C548D" w:rsidRDefault="005A67F6" w:rsidP="003C548D">
      <w:pPr>
        <w:pStyle w:val="BodytextIndented"/>
        <w:spacing w:after="160"/>
        <w:ind w:firstLine="0"/>
        <w:jc w:val="left"/>
        <w:rPr>
          <w:rFonts w:ascii="Times New Roman" w:hAnsi="Times New Roman"/>
          <w:sz w:val="20"/>
        </w:rPr>
      </w:pPr>
      <w:r w:rsidRPr="003C548D">
        <w:rPr>
          <w:rFonts w:ascii="Times New Roman" w:hAnsi="Times New Roman"/>
          <w:b/>
          <w:sz w:val="20"/>
          <w:lang w:val="en-GB" w:eastAsia="zh-CN"/>
        </w:rPr>
        <w:t xml:space="preserve">Figure 1. </w:t>
      </w:r>
      <w:r w:rsidRPr="003C548D">
        <w:rPr>
          <w:rFonts w:ascii="Times New Roman" w:hAnsi="Times New Roman"/>
          <w:sz w:val="20"/>
          <w:lang w:val="en-GB" w:eastAsia="zh-CN"/>
        </w:rPr>
        <w:t>Construction and geometrical dimensions of specimens.</w:t>
      </w:r>
    </w:p>
    <w:p w14:paraId="2AF0601B" w14:textId="77777777" w:rsidR="009A0487" w:rsidRPr="003C548D" w:rsidRDefault="005A67F6" w:rsidP="003C548D">
      <w:pPr>
        <w:pStyle w:val="BodytextIndented"/>
        <w:ind w:firstLine="425"/>
        <w:rPr>
          <w:rFonts w:ascii="Times New Roman" w:hAnsi="Times New Roman"/>
        </w:rPr>
      </w:pPr>
      <w:r w:rsidRPr="003C548D">
        <w:rPr>
          <w:rFonts w:ascii="Times New Roman" w:hAnsi="Times New Roman"/>
          <w:lang w:eastAsia="zh-CN"/>
        </w:rPr>
        <w:t xml:space="preserve">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 </w:t>
      </w:r>
    </w:p>
    <w:p w14:paraId="62A3B683" w14:textId="77777777" w:rsidR="00F25143" w:rsidRPr="003C548D" w:rsidRDefault="005A67F6" w:rsidP="003C548D">
      <w:pPr>
        <w:pStyle w:val="BodytextIndented"/>
        <w:ind w:firstLine="425"/>
        <w:rPr>
          <w:rFonts w:ascii="Times New Roman" w:hAnsi="Times New Roman"/>
        </w:rPr>
      </w:pPr>
      <w:r w:rsidRPr="003C548D">
        <w:rPr>
          <w:rFonts w:ascii="Times New Roman" w:hAnsi="Times New Roman"/>
          <w:lang w:eastAsia="zh-CN"/>
        </w:rPr>
        <w:t xml:space="preserve">The composite slabs also have advantages of no formwork support, </w:t>
      </w:r>
      <w:proofErr w:type="gramStart"/>
      <w:r w:rsidRPr="003C548D">
        <w:rPr>
          <w:rFonts w:ascii="Times New Roman" w:hAnsi="Times New Roman"/>
          <w:lang w:eastAsia="zh-CN"/>
        </w:rPr>
        <w:t>For</w:t>
      </w:r>
      <w:proofErr w:type="gramEnd"/>
      <w:r w:rsidRPr="003C548D">
        <w:rPr>
          <w:rFonts w:ascii="Times New Roman" w:hAnsi="Times New Roman"/>
          <w:lang w:eastAsia="zh-CN"/>
        </w:rPr>
        <w:t xml:space="preserve"> application of the slabs in engineering, the mechanical properties of it </w:t>
      </w:r>
      <w:proofErr w:type="gramStart"/>
      <w:r w:rsidRPr="003C548D">
        <w:rPr>
          <w:rFonts w:ascii="Times New Roman" w:hAnsi="Times New Roman"/>
          <w:lang w:eastAsia="zh-CN"/>
        </w:rPr>
        <w:t>is</w:t>
      </w:r>
      <w:proofErr w:type="gramEnd"/>
      <w:r w:rsidRPr="003C548D">
        <w:rPr>
          <w:rFonts w:ascii="Times New Roman" w:hAnsi="Times New Roman"/>
          <w:lang w:eastAsia="zh-CN"/>
        </w:rPr>
        <w:t xml:space="preserve"> studied on basis of experiments. The composite slabs also have advantages of no formwork support, For application of the slabs in engineering, the mechanical properties of it is studied on basis of experiments, The composite slabs also have advantages of no formwork support, For application of the slabs in engineering, the mechanical properties of it is studied on basis of experiments, The composite slabs also have advantages of no formwork support, For application of the slabs in engineering, the mechanical properties of it is studied on basis of experiments, The composite slabs also have advantages of no formwork support, For application of the slabs in engineering, the mechanical properties of it is studied on basis of experiments.</w:t>
      </w:r>
    </w:p>
    <w:p w14:paraId="3D9D9D1A" w14:textId="77777777" w:rsidR="00F6059B" w:rsidRPr="003C548D" w:rsidRDefault="005A67F6" w:rsidP="003C548D">
      <w:pPr>
        <w:pStyle w:val="Bulleted"/>
        <w:numPr>
          <w:ilvl w:val="0"/>
          <w:numId w:val="7"/>
        </w:numPr>
        <w:ind w:left="850" w:hanging="425"/>
        <w:rPr>
          <w:rFonts w:ascii="Times New Roman" w:hAnsi="Times New Roman"/>
        </w:rPr>
      </w:pPr>
      <w:r w:rsidRPr="003C548D">
        <w:rPr>
          <w:rFonts w:ascii="Times New Roman" w:hAnsi="Times New Roman"/>
          <w:lang w:eastAsia="zh-CN"/>
        </w:rPr>
        <w:t>It is studied on basis of experiments</w:t>
      </w:r>
      <w:r w:rsidR="00F6059B" w:rsidRPr="003C548D">
        <w:rPr>
          <w:rFonts w:ascii="Times New Roman" w:hAnsi="Times New Roman"/>
        </w:rPr>
        <w:t>.</w:t>
      </w:r>
    </w:p>
    <w:p w14:paraId="62A0BC4B" w14:textId="77777777" w:rsidR="00F6059B" w:rsidRPr="003C548D" w:rsidRDefault="005A67F6" w:rsidP="003C548D">
      <w:pPr>
        <w:pStyle w:val="Bulleted"/>
        <w:numPr>
          <w:ilvl w:val="0"/>
          <w:numId w:val="7"/>
        </w:numPr>
        <w:ind w:left="850" w:hanging="425"/>
        <w:rPr>
          <w:rFonts w:ascii="Times New Roman" w:hAnsi="Times New Roman"/>
        </w:rPr>
      </w:pPr>
      <w:r w:rsidRPr="003C548D">
        <w:rPr>
          <w:rFonts w:ascii="Times New Roman" w:hAnsi="Times New Roman"/>
          <w:lang w:eastAsia="zh-CN"/>
        </w:rPr>
        <w:t xml:space="preserve">It is studied on basis of </w:t>
      </w:r>
      <w:proofErr w:type="gramStart"/>
      <w:r w:rsidRPr="003C548D">
        <w:rPr>
          <w:rFonts w:ascii="Times New Roman" w:hAnsi="Times New Roman"/>
          <w:lang w:eastAsia="zh-CN"/>
        </w:rPr>
        <w:t>experiments</w:t>
      </w:r>
      <w:r w:rsidRPr="003C548D">
        <w:rPr>
          <w:rFonts w:ascii="Times New Roman" w:hAnsi="Times New Roman"/>
        </w:rPr>
        <w:t>,</w:t>
      </w:r>
      <w:proofErr w:type="gramEnd"/>
      <w:r w:rsidRPr="003C548D">
        <w:rPr>
          <w:rFonts w:ascii="Times New Roman" w:hAnsi="Times New Roman"/>
        </w:rPr>
        <w:t xml:space="preserve"> </w:t>
      </w:r>
      <w:r w:rsidRPr="003C548D">
        <w:rPr>
          <w:rFonts w:ascii="Times New Roman" w:hAnsi="Times New Roman"/>
          <w:lang w:eastAsia="zh-CN"/>
        </w:rPr>
        <w:t>it is studied on basis of experiments.</w:t>
      </w:r>
    </w:p>
    <w:p w14:paraId="4B647EE2" w14:textId="77777777" w:rsidR="00F6059B" w:rsidRPr="003C548D" w:rsidRDefault="005A67F6" w:rsidP="003C548D">
      <w:pPr>
        <w:pStyle w:val="Bulleted"/>
        <w:numPr>
          <w:ilvl w:val="0"/>
          <w:numId w:val="7"/>
        </w:numPr>
        <w:ind w:left="850" w:hanging="425"/>
        <w:rPr>
          <w:rFonts w:ascii="Times New Roman" w:hAnsi="Times New Roman"/>
        </w:rPr>
      </w:pPr>
      <w:r w:rsidRPr="003C548D">
        <w:rPr>
          <w:rFonts w:ascii="Times New Roman" w:hAnsi="Times New Roman"/>
          <w:lang w:eastAsia="zh-CN"/>
        </w:rPr>
        <w:t xml:space="preserve">It is studied on basis of </w:t>
      </w:r>
      <w:proofErr w:type="gramStart"/>
      <w:r w:rsidRPr="003C548D">
        <w:rPr>
          <w:rFonts w:ascii="Times New Roman" w:hAnsi="Times New Roman"/>
          <w:lang w:eastAsia="zh-CN"/>
        </w:rPr>
        <w:t>experiments</w:t>
      </w:r>
      <w:r w:rsidRPr="003C548D">
        <w:rPr>
          <w:rFonts w:ascii="Times New Roman" w:hAnsi="Times New Roman"/>
        </w:rPr>
        <w:t>,</w:t>
      </w:r>
      <w:proofErr w:type="gramEnd"/>
      <w:r w:rsidRPr="003C548D">
        <w:rPr>
          <w:rFonts w:ascii="Times New Roman" w:hAnsi="Times New Roman"/>
        </w:rPr>
        <w:t xml:space="preserve"> </w:t>
      </w:r>
      <w:r w:rsidRPr="003C548D">
        <w:rPr>
          <w:rFonts w:ascii="Times New Roman" w:hAnsi="Times New Roman"/>
          <w:lang w:eastAsia="zh-CN"/>
        </w:rPr>
        <w:t>it is studied on basis of experiments.</w:t>
      </w:r>
    </w:p>
    <w:p w14:paraId="696484AF" w14:textId="77777777" w:rsidR="009A0487" w:rsidRPr="003C548D" w:rsidRDefault="00F25143" w:rsidP="003C548D">
      <w:pPr>
        <w:pStyle w:val="2"/>
        <w:spacing w:before="160"/>
        <w:rPr>
          <w:rFonts w:ascii="Times New Roman" w:hAnsi="Times New Roman"/>
        </w:rPr>
      </w:pPr>
      <w:proofErr w:type="gramStart"/>
      <w:r w:rsidRPr="003C548D">
        <w:rPr>
          <w:rFonts w:ascii="Times New Roman" w:hAnsi="Times New Roman"/>
          <w:lang w:eastAsia="zh-CN"/>
        </w:rPr>
        <w:t>Specimens</w:t>
      </w:r>
      <w:proofErr w:type="gramEnd"/>
      <w:r w:rsidRPr="003C548D">
        <w:rPr>
          <w:rFonts w:ascii="Times New Roman" w:hAnsi="Times New Roman"/>
          <w:lang w:eastAsia="zh-CN"/>
        </w:rPr>
        <w:t xml:space="preserve"> results</w:t>
      </w:r>
    </w:p>
    <w:p w14:paraId="50430C95" w14:textId="77777777" w:rsidR="00F25143" w:rsidRPr="003C548D" w:rsidRDefault="007F742C" w:rsidP="003C548D">
      <w:pPr>
        <w:pStyle w:val="Bodytext"/>
        <w:rPr>
          <w:rFonts w:ascii="Times New Roman" w:hAnsi="Times New Roman"/>
          <w:lang w:eastAsia="zh-CN"/>
        </w:rPr>
      </w:pPr>
      <w:r w:rsidRPr="003C548D">
        <w:rPr>
          <w:rFonts w:ascii="Times New Roman" w:hAnsi="Times New Roman"/>
          <w:lang w:eastAsia="zh-CN"/>
        </w:rPr>
        <w:t>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w:t>
      </w:r>
    </w:p>
    <w:p w14:paraId="37469642" w14:textId="77777777" w:rsidR="007F742C" w:rsidRPr="003C548D" w:rsidRDefault="007F742C" w:rsidP="003C548D">
      <w:pPr>
        <w:pStyle w:val="BodytextIndented"/>
        <w:ind w:firstLine="425"/>
        <w:rPr>
          <w:rFonts w:ascii="Times New Roman" w:hAnsi="Times New Roman"/>
          <w:lang w:eastAsia="zh-CN"/>
        </w:rPr>
      </w:pPr>
      <w:r w:rsidRPr="003C548D">
        <w:rPr>
          <w:rFonts w:ascii="Times New Roman" w:hAnsi="Times New Roman"/>
          <w:shd w:val="clear" w:color="auto" w:fill="FFFFFF"/>
        </w:rPr>
        <w:t xml:space="preserve">By derivative of </w:t>
      </w:r>
      <w:proofErr w:type="spellStart"/>
      <w:r w:rsidRPr="003C548D">
        <w:rPr>
          <w:rFonts w:ascii="Times New Roman" w:hAnsi="Times New Roman"/>
          <w:shd w:val="clear" w:color="auto" w:fill="FFFFFF"/>
        </w:rPr>
        <w:t>equtions</w:t>
      </w:r>
      <w:proofErr w:type="spellEnd"/>
      <w:r w:rsidRPr="003C548D">
        <w:rPr>
          <w:rFonts w:ascii="Times New Roman" w:hAnsi="Times New Roman"/>
          <w:shd w:val="clear" w:color="auto" w:fill="FFFFFF"/>
        </w:rPr>
        <w:t xml:space="preserve"> (1) - (2) with respect to time t, we can obtain</w:t>
      </w:r>
    </w:p>
    <w:p w14:paraId="29FF2B8F" w14:textId="77777777" w:rsidR="00F25143" w:rsidRPr="0085647C" w:rsidRDefault="00F25143" w:rsidP="00F25143">
      <w:pPr>
        <w:pStyle w:val="EQN"/>
        <w:rPr>
          <w:rFonts w:ascii="Times New Roman" w:hAnsi="Times New Roman" w:cs="Times New Roman"/>
          <w:i w:val="0"/>
        </w:rPr>
      </w:pPr>
      <w:r w:rsidRPr="0085647C">
        <w:rPr>
          <w:rFonts w:ascii="Times New Roman" w:hAnsi="Times New Roman" w:cs="Times New Roman"/>
        </w:rPr>
        <w:tab/>
      </w:r>
      <w:r w:rsidRPr="0085647C">
        <w:rPr>
          <w:rFonts w:ascii="Times New Roman" w:hAnsi="Times New Roman" w:cs="Times New Roman"/>
        </w:rPr>
        <w:object w:dxaOrig="2540" w:dyaOrig="340" w14:anchorId="076E3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pt" o:ole="" fillcolor="window">
            <v:imagedata r:id="rId9" o:title=""/>
          </v:shape>
          <o:OLEObject Type="Embed" ProgID="Equation.DSMT4" ShapeID="_x0000_i1025" DrawAspect="Content" ObjectID="_1812464059" r:id="rId10"/>
        </w:object>
      </w:r>
      <w:r w:rsidRPr="0085647C">
        <w:rPr>
          <w:rFonts w:ascii="Times New Roman" w:hAnsi="Times New Roman" w:cs="Times New Roman"/>
        </w:rPr>
        <w:tab/>
      </w:r>
      <w:r w:rsidRPr="0085647C">
        <w:rPr>
          <w:rFonts w:ascii="Times New Roman" w:hAnsi="Times New Roman" w:cs="Times New Roman"/>
          <w:i w:val="0"/>
        </w:rPr>
        <w:t>(1)</w:t>
      </w:r>
    </w:p>
    <w:p w14:paraId="3D36CEA9" w14:textId="77777777" w:rsidR="00F25143" w:rsidRPr="0085647C" w:rsidRDefault="00F25143" w:rsidP="00F25143">
      <w:pPr>
        <w:pStyle w:val="EQN"/>
        <w:rPr>
          <w:rFonts w:ascii="Times New Roman" w:hAnsi="Times New Roman" w:cs="Times New Roman"/>
          <w:i w:val="0"/>
        </w:rPr>
      </w:pPr>
      <w:r w:rsidRPr="0085647C">
        <w:rPr>
          <w:rFonts w:ascii="Times New Roman" w:hAnsi="Times New Roman" w:cs="Times New Roman"/>
          <w:i w:val="0"/>
        </w:rPr>
        <w:tab/>
      </w:r>
      <w:r w:rsidRPr="0085647C">
        <w:rPr>
          <w:rFonts w:ascii="Times New Roman" w:hAnsi="Times New Roman" w:cs="Times New Roman"/>
          <w:i w:val="0"/>
        </w:rPr>
        <w:object w:dxaOrig="3300" w:dyaOrig="340" w14:anchorId="29E729BD">
          <v:shape id="_x0000_i1026" type="#_x0000_t75" style="width:165pt;height:17pt" o:ole="" fillcolor="window">
            <v:imagedata r:id="rId11" o:title=""/>
          </v:shape>
          <o:OLEObject Type="Embed" ProgID="Equation.DSMT4" ShapeID="_x0000_i1026" DrawAspect="Content" ObjectID="_1812464060" r:id="rId12"/>
        </w:object>
      </w:r>
      <w:r w:rsidRPr="0085647C">
        <w:rPr>
          <w:rFonts w:ascii="Times New Roman" w:hAnsi="Times New Roman" w:cs="Times New Roman"/>
          <w:i w:val="0"/>
        </w:rPr>
        <w:t xml:space="preserve"> </w:t>
      </w:r>
      <w:r w:rsidRPr="0085647C">
        <w:rPr>
          <w:rFonts w:ascii="Times New Roman" w:hAnsi="Times New Roman" w:cs="Times New Roman"/>
          <w:i w:val="0"/>
        </w:rPr>
        <w:tab/>
        <w:t>(2)</w:t>
      </w:r>
    </w:p>
    <w:p w14:paraId="7AA30EB2" w14:textId="77777777" w:rsidR="00F25143" w:rsidRPr="003C548D" w:rsidRDefault="007F742C" w:rsidP="003C548D">
      <w:pPr>
        <w:pStyle w:val="BodytextIndented"/>
        <w:ind w:firstLine="425"/>
        <w:rPr>
          <w:rFonts w:ascii="Times New Roman" w:hAnsi="Times New Roman"/>
        </w:rPr>
      </w:pPr>
      <w:r w:rsidRPr="003C548D">
        <w:rPr>
          <w:rFonts w:ascii="Times New Roman" w:hAnsi="Times New Roman"/>
          <w:lang w:val="en-GB" w:eastAsia="zh-CN"/>
        </w:rPr>
        <w:t>It is especially noted that the geometrical dimensions of cross-section of the thin-walled steel beams, steel channels and dimensions of the precast panels are shown in Figure 2. It is seen that the thickness of steel plate of the main steel beams and the steel channels is 0.6mm, and thickness of the precast panels is 40mm, and depth of groove of the precast panel is 10mm. Each secondary beam (steel channel) is connected with main steel beam and the support beam. Each secondary beam (steel channel) is connected with main steel beam and the support beam.</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6059B" w:rsidRPr="0085647C" w14:paraId="08F5FAAB" w14:textId="77777777" w:rsidTr="00F6059B">
        <w:trPr>
          <w:jc w:val="center"/>
        </w:trPr>
        <w:tc>
          <w:tcPr>
            <w:tcW w:w="4530" w:type="dxa"/>
            <w:vAlign w:val="center"/>
          </w:tcPr>
          <w:p w14:paraId="5C77B2AE" w14:textId="77777777" w:rsidR="00F6059B" w:rsidRPr="0085647C" w:rsidRDefault="00F6059B" w:rsidP="003C548D">
            <w:pPr>
              <w:pStyle w:val="BodytextIndented"/>
              <w:spacing w:after="160"/>
              <w:ind w:firstLine="0"/>
              <w:jc w:val="center"/>
              <w:rPr>
                <w:rFonts w:ascii="Times New Roman" w:hAnsi="Times New Roman"/>
                <w:lang w:eastAsia="zh-CN"/>
              </w:rPr>
            </w:pPr>
            <w:r w:rsidRPr="0085647C">
              <w:rPr>
                <w:rFonts w:ascii="Times New Roman" w:hAnsi="Times New Roman"/>
                <w:noProof/>
                <w:lang w:eastAsia="zh-CN"/>
              </w:rPr>
              <w:lastRenderedPageBreak/>
              <w:drawing>
                <wp:inline distT="0" distB="0" distL="0" distR="0" wp14:anchorId="2438F22E" wp14:editId="37AFA33B">
                  <wp:extent cx="2221230" cy="1478280"/>
                  <wp:effectExtent l="19050" t="0" r="7620" b="0"/>
                  <wp:docPr id="21" name="图片 214" descr="IMG_20150707_10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IMG_20150707_103735"/>
                          <pic:cNvPicPr>
                            <a:picLocks noChangeAspect="1" noChangeArrowheads="1"/>
                          </pic:cNvPicPr>
                        </pic:nvPicPr>
                        <pic:blipFill>
                          <a:blip r:embed="rId13" cstate="print"/>
                          <a:srcRect t="9374" r="6695" b="13527"/>
                          <a:stretch>
                            <a:fillRect/>
                          </a:stretch>
                        </pic:blipFill>
                        <pic:spPr>
                          <a:xfrm>
                            <a:off x="0" y="0"/>
                            <a:ext cx="2221230" cy="1478280"/>
                          </a:xfrm>
                          <a:prstGeom prst="rect">
                            <a:avLst/>
                          </a:prstGeom>
                          <a:noFill/>
                          <a:ln w="9525">
                            <a:noFill/>
                            <a:miter lim="800000"/>
                            <a:headEnd/>
                            <a:tailEnd/>
                          </a:ln>
                          <a:effectLst/>
                        </pic:spPr>
                      </pic:pic>
                    </a:graphicData>
                  </a:graphic>
                </wp:inline>
              </w:drawing>
            </w:r>
          </w:p>
        </w:tc>
        <w:tc>
          <w:tcPr>
            <w:tcW w:w="4531" w:type="dxa"/>
            <w:vAlign w:val="center"/>
          </w:tcPr>
          <w:p w14:paraId="770EAC54" w14:textId="77777777" w:rsidR="00F6059B" w:rsidRPr="0085647C" w:rsidRDefault="00F6059B" w:rsidP="003C548D">
            <w:pPr>
              <w:pStyle w:val="BodytextIndented"/>
              <w:spacing w:after="160"/>
              <w:ind w:firstLine="0"/>
              <w:jc w:val="center"/>
              <w:rPr>
                <w:rFonts w:ascii="Times New Roman" w:hAnsi="Times New Roman"/>
                <w:lang w:eastAsia="zh-CN"/>
              </w:rPr>
            </w:pPr>
            <w:r w:rsidRPr="0085647C">
              <w:rPr>
                <w:rFonts w:ascii="Times New Roman" w:hAnsi="Times New Roman"/>
                <w:noProof/>
                <w:lang w:eastAsia="zh-CN"/>
              </w:rPr>
              <w:drawing>
                <wp:inline distT="0" distB="0" distL="0" distR="0" wp14:anchorId="6815E413" wp14:editId="2ADB9E58">
                  <wp:extent cx="2108543" cy="1391424"/>
                  <wp:effectExtent l="19050" t="0" r="6007" b="0"/>
                  <wp:docPr id="7"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8"/>
                          <pic:cNvPicPr>
                            <a:picLocks noChangeAspect="1" noChangeArrowheads="1"/>
                          </pic:cNvPicPr>
                        </pic:nvPicPr>
                        <pic:blipFill>
                          <a:blip r:embed="rId14"/>
                          <a:srcRect t="14693"/>
                          <a:stretch>
                            <a:fillRect/>
                          </a:stretch>
                        </pic:blipFill>
                        <pic:spPr bwMode="auto">
                          <a:xfrm>
                            <a:off x="0" y="0"/>
                            <a:ext cx="2115257" cy="1395855"/>
                          </a:xfrm>
                          <a:prstGeom prst="rect">
                            <a:avLst/>
                          </a:prstGeom>
                          <a:noFill/>
                          <a:ln w="9525">
                            <a:noFill/>
                            <a:miter lim="800000"/>
                            <a:headEnd/>
                            <a:tailEnd/>
                          </a:ln>
                        </pic:spPr>
                      </pic:pic>
                    </a:graphicData>
                  </a:graphic>
                </wp:inline>
              </w:drawing>
            </w:r>
          </w:p>
        </w:tc>
      </w:tr>
      <w:tr w:rsidR="00F6059B" w:rsidRPr="0085647C" w14:paraId="091F9BE4" w14:textId="77777777" w:rsidTr="00F6059B">
        <w:trPr>
          <w:jc w:val="center"/>
        </w:trPr>
        <w:tc>
          <w:tcPr>
            <w:tcW w:w="4530" w:type="dxa"/>
            <w:vAlign w:val="center"/>
          </w:tcPr>
          <w:p w14:paraId="5F9E382D" w14:textId="77777777" w:rsidR="00F6059B" w:rsidRPr="0085647C" w:rsidRDefault="00F6059B" w:rsidP="00F6059B">
            <w:pPr>
              <w:pStyle w:val="BodytextIndented"/>
              <w:ind w:firstLine="0"/>
              <w:jc w:val="center"/>
              <w:rPr>
                <w:rFonts w:ascii="Times New Roman" w:hAnsi="Times New Roman"/>
                <w:lang w:eastAsia="zh-CN"/>
              </w:rPr>
            </w:pPr>
            <w:r w:rsidRPr="0085647C">
              <w:rPr>
                <w:rFonts w:ascii="Times New Roman" w:hAnsi="Times New Roman"/>
                <w:lang w:eastAsia="zh-CN"/>
              </w:rPr>
              <w:t>(a)</w:t>
            </w:r>
          </w:p>
        </w:tc>
        <w:tc>
          <w:tcPr>
            <w:tcW w:w="4531" w:type="dxa"/>
            <w:vAlign w:val="center"/>
          </w:tcPr>
          <w:p w14:paraId="53DE102E" w14:textId="77777777" w:rsidR="00F6059B" w:rsidRPr="0085647C" w:rsidRDefault="00F6059B" w:rsidP="00F6059B">
            <w:pPr>
              <w:pStyle w:val="BodytextIndented"/>
              <w:ind w:firstLine="0"/>
              <w:jc w:val="center"/>
              <w:rPr>
                <w:rFonts w:ascii="Times New Roman" w:hAnsi="Times New Roman"/>
                <w:lang w:eastAsia="zh-CN"/>
              </w:rPr>
            </w:pPr>
            <w:r w:rsidRPr="0085647C">
              <w:rPr>
                <w:rFonts w:ascii="Times New Roman" w:hAnsi="Times New Roman"/>
                <w:lang w:eastAsia="zh-CN"/>
              </w:rPr>
              <w:t>(b)</w:t>
            </w:r>
          </w:p>
        </w:tc>
      </w:tr>
    </w:tbl>
    <w:p w14:paraId="1CAC31E1" w14:textId="77777777" w:rsidR="00F6059B" w:rsidRPr="003C548D" w:rsidRDefault="00F6059B" w:rsidP="003C548D">
      <w:pPr>
        <w:pStyle w:val="BodytextIndented"/>
        <w:spacing w:after="160"/>
        <w:ind w:firstLine="0"/>
        <w:jc w:val="left"/>
        <w:rPr>
          <w:rFonts w:ascii="Times New Roman" w:hAnsi="Times New Roman"/>
          <w:sz w:val="20"/>
          <w:lang w:eastAsia="zh-CN"/>
        </w:rPr>
      </w:pPr>
      <w:r w:rsidRPr="003C548D">
        <w:rPr>
          <w:rFonts w:ascii="Times New Roman" w:hAnsi="Times New Roman"/>
          <w:b/>
          <w:sz w:val="20"/>
          <w:lang w:val="en-GB" w:eastAsia="zh-CN"/>
        </w:rPr>
        <w:t>Figure 2</w:t>
      </w:r>
      <w:r w:rsidRPr="003C548D">
        <w:rPr>
          <w:rFonts w:ascii="Times New Roman" w:hAnsi="Times New Roman"/>
          <w:sz w:val="20"/>
          <w:lang w:val="en-GB" w:eastAsia="zh-CN"/>
        </w:rPr>
        <w:t xml:space="preserve">. Failure </w:t>
      </w:r>
      <w:proofErr w:type="gramStart"/>
      <w:r w:rsidRPr="003C548D">
        <w:rPr>
          <w:rFonts w:ascii="Times New Roman" w:hAnsi="Times New Roman"/>
          <w:sz w:val="20"/>
          <w:lang w:val="en-GB" w:eastAsia="zh-CN"/>
        </w:rPr>
        <w:t>characteristics  of</w:t>
      </w:r>
      <w:proofErr w:type="gramEnd"/>
      <w:r w:rsidRPr="003C548D">
        <w:rPr>
          <w:rFonts w:ascii="Times New Roman" w:hAnsi="Times New Roman"/>
          <w:sz w:val="20"/>
          <w:lang w:val="en-GB" w:eastAsia="zh-CN"/>
        </w:rPr>
        <w:t xml:space="preserve"> specimen SJ1.</w:t>
      </w:r>
    </w:p>
    <w:p w14:paraId="1502331F" w14:textId="77777777" w:rsidR="00F25143" w:rsidRPr="003C548D" w:rsidRDefault="00F25143" w:rsidP="003C548D">
      <w:pPr>
        <w:pStyle w:val="BodytextIndented"/>
        <w:ind w:firstLine="425"/>
        <w:rPr>
          <w:rFonts w:ascii="Times New Roman" w:hAnsi="Times New Roman"/>
        </w:rPr>
      </w:pPr>
      <w:r w:rsidRPr="003C548D">
        <w:rPr>
          <w:rFonts w:ascii="Times New Roman" w:hAnsi="Times New Roman"/>
        </w:rPr>
        <w:t xml:space="preserve">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A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 xml:space="preserve"> </w:t>
      </w:r>
      <w:proofErr w:type="spellStart"/>
      <w:r w:rsidRPr="003C548D">
        <w:rPr>
          <w:rFonts w:ascii="Times New Roman" w:hAnsi="Times New Roman"/>
        </w:rPr>
        <w:t>A</w:t>
      </w:r>
      <w:proofErr w:type="spellEnd"/>
      <w:r w:rsidRPr="003C548D">
        <w:rPr>
          <w:rFonts w:ascii="Times New Roman" w:hAnsi="Times New Roman"/>
        </w:rPr>
        <w:t>.</w:t>
      </w:r>
    </w:p>
    <w:p w14:paraId="106FF073" w14:textId="27CBD4CD" w:rsidR="009A0487" w:rsidRPr="003C548D" w:rsidRDefault="00F25143" w:rsidP="003C548D">
      <w:pPr>
        <w:pStyle w:val="Subsubsection"/>
        <w:spacing w:before="160"/>
        <w:ind w:left="0" w:firstLine="0"/>
        <w:jc w:val="both"/>
        <w:rPr>
          <w:rFonts w:ascii="Times New Roman" w:hAnsi="Times New Roman"/>
        </w:rPr>
      </w:pPr>
      <w:r w:rsidRPr="003C548D">
        <w:rPr>
          <w:rFonts w:ascii="Times New Roman" w:hAnsi="Times New Roman"/>
        </w:rPr>
        <w:t>Test phenomena</w:t>
      </w:r>
      <w:r w:rsidR="009A0487" w:rsidRPr="003C548D">
        <w:rPr>
          <w:rFonts w:ascii="Times New Roman" w:hAnsi="Times New Roman"/>
        </w:rPr>
        <w:t xml:space="preserve">. </w:t>
      </w:r>
      <w:r w:rsidR="007F742C" w:rsidRPr="003C548D">
        <w:rPr>
          <w:rFonts w:ascii="Times New Roman" w:hAnsi="Times New Roman"/>
          <w:i w:val="0"/>
        </w:rPr>
        <w:t>The specimens are denoted as SJ1, SJ2 and SJ3, for which the constraint conditions for them are different. In particularly, two ends of the main steel beams of specimens SJ1 and SJ2 are all simply supported, and four corners of specimen SJ2 are restrained in vertical direction, however two ends of the main steel beam of specimen SJ3 are fixed support. All the other parameters of three specimens are the same with each other as shown above. As shown in Table 1.</w:t>
      </w:r>
    </w:p>
    <w:tbl>
      <w:tblPr>
        <w:tblW w:w="0" w:type="auto"/>
        <w:jc w:val="center"/>
        <w:tblLook w:val="01E0" w:firstRow="1" w:lastRow="1" w:firstColumn="1" w:lastColumn="1" w:noHBand="0" w:noVBand="0"/>
      </w:tblPr>
      <w:tblGrid>
        <w:gridCol w:w="1531"/>
        <w:gridCol w:w="1866"/>
        <w:gridCol w:w="1866"/>
        <w:gridCol w:w="1866"/>
        <w:gridCol w:w="1291"/>
      </w:tblGrid>
      <w:tr w:rsidR="00F6059B" w:rsidRPr="0085647C" w14:paraId="0432FEE4" w14:textId="77777777" w:rsidTr="003C548D">
        <w:trPr>
          <w:jc w:val="center"/>
        </w:trPr>
        <w:tc>
          <w:tcPr>
            <w:tcW w:w="8420" w:type="dxa"/>
            <w:gridSpan w:val="5"/>
            <w:tcBorders>
              <w:bottom w:val="single" w:sz="4" w:space="0" w:color="auto"/>
            </w:tcBorders>
            <w:shd w:val="clear" w:color="auto" w:fill="auto"/>
            <w:tcMar>
              <w:left w:w="0" w:type="dxa"/>
              <w:right w:w="0" w:type="dxa"/>
            </w:tcMar>
            <w:vAlign w:val="center"/>
          </w:tcPr>
          <w:p w14:paraId="31682A7E" w14:textId="77777777" w:rsidR="00F6059B" w:rsidRPr="003C548D" w:rsidRDefault="00F6059B" w:rsidP="003C548D">
            <w:pPr>
              <w:pStyle w:val="TableCaptionCentred"/>
              <w:rPr>
                <w:rFonts w:ascii="Times New Roman" w:hAnsi="Times New Roman"/>
                <w:sz w:val="20"/>
              </w:rPr>
            </w:pPr>
            <w:r w:rsidRPr="003C548D">
              <w:rPr>
                <w:rFonts w:ascii="Times New Roman" w:hAnsi="Times New Roman"/>
                <w:b/>
                <w:sz w:val="20"/>
              </w:rPr>
              <w:t>Table 1.</w:t>
            </w:r>
            <w:r w:rsidRPr="003C548D">
              <w:rPr>
                <w:rFonts w:ascii="Times New Roman" w:hAnsi="Times New Roman"/>
                <w:sz w:val="20"/>
              </w:rPr>
              <w:t xml:space="preserve"> A table with headings spanning two columns and containing </w:t>
            </w:r>
            <w:proofErr w:type="spellStart"/>
            <w:r w:rsidRPr="003C548D">
              <w:rPr>
                <w:rFonts w:ascii="Times New Roman" w:hAnsi="Times New Roman"/>
                <w:sz w:val="20"/>
              </w:rPr>
              <w:t>notes</w:t>
            </w:r>
            <w:r w:rsidRPr="003C548D">
              <w:rPr>
                <w:rFonts w:ascii="Times New Roman" w:hAnsi="Times New Roman"/>
                <w:sz w:val="20"/>
                <w:vertAlign w:val="superscript"/>
              </w:rPr>
              <w:t>a</w:t>
            </w:r>
            <w:proofErr w:type="spellEnd"/>
            <w:r w:rsidRPr="003C548D">
              <w:rPr>
                <w:rFonts w:ascii="Times New Roman" w:hAnsi="Times New Roman"/>
                <w:sz w:val="20"/>
              </w:rPr>
              <w:t>.</w:t>
            </w:r>
          </w:p>
        </w:tc>
      </w:tr>
      <w:tr w:rsidR="00F6059B" w:rsidRPr="0085647C" w14:paraId="0DCF1F35" w14:textId="77777777" w:rsidTr="003C548D">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center"/>
          </w:tcPr>
          <w:p w14:paraId="33691F82"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center"/>
          </w:tcPr>
          <w:p w14:paraId="62EA9E48"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rPr>
              <w:t>Thickness</w:t>
            </w:r>
          </w:p>
          <w:p w14:paraId="5DC72B1D"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rPr>
              <w:t>(mg cm</w:t>
            </w:r>
            <w:r w:rsidRPr="003C548D">
              <w:rPr>
                <w:rFonts w:ascii="Times New Roman" w:hAnsi="Times New Roman"/>
                <w:sz w:val="20"/>
                <w:vertAlign w:val="superscript"/>
              </w:rPr>
              <w:t>–2</w:t>
            </w:r>
            <w:r w:rsidRPr="003C548D">
              <w:rPr>
                <w:rFonts w:ascii="Times New Roman" w:hAnsi="Times New Roman"/>
                <w:color w:val="000000"/>
                <w:sz w:val="20"/>
              </w:rPr>
              <w:t>)</w:t>
            </w:r>
          </w:p>
        </w:tc>
        <w:tc>
          <w:tcPr>
            <w:tcW w:w="1866" w:type="dxa"/>
            <w:vMerge w:val="restart"/>
            <w:tcBorders>
              <w:top w:val="single" w:sz="6" w:space="0" w:color="auto"/>
              <w:bottom w:val="single" w:sz="4" w:space="0" w:color="auto"/>
            </w:tcBorders>
            <w:shd w:val="clear" w:color="auto" w:fill="auto"/>
            <w:tcMar>
              <w:left w:w="0" w:type="dxa"/>
              <w:right w:w="0" w:type="dxa"/>
            </w:tcMar>
            <w:vAlign w:val="center"/>
          </w:tcPr>
          <w:p w14:paraId="3CCDD426"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center"/>
          </w:tcPr>
          <w:p w14:paraId="3F507CC3"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rPr>
              <w:t>Separation energies</w:t>
            </w:r>
          </w:p>
        </w:tc>
      </w:tr>
      <w:tr w:rsidR="00F6059B" w:rsidRPr="0085647C" w14:paraId="43F7680F" w14:textId="77777777" w:rsidTr="003C548D">
        <w:trPr>
          <w:jc w:val="center"/>
        </w:trPr>
        <w:tc>
          <w:tcPr>
            <w:tcW w:w="1531" w:type="dxa"/>
            <w:vMerge/>
            <w:tcBorders>
              <w:bottom w:val="single" w:sz="4" w:space="0" w:color="auto"/>
            </w:tcBorders>
            <w:shd w:val="clear" w:color="auto" w:fill="auto"/>
            <w:tcMar>
              <w:left w:w="0" w:type="dxa"/>
              <w:right w:w="0" w:type="dxa"/>
            </w:tcMar>
            <w:vAlign w:val="center"/>
          </w:tcPr>
          <w:p w14:paraId="5DECE9FA" w14:textId="77777777" w:rsidR="00F6059B" w:rsidRPr="0085647C" w:rsidRDefault="00F6059B" w:rsidP="00272D8C">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center"/>
          </w:tcPr>
          <w:p w14:paraId="64D8FEB9" w14:textId="77777777" w:rsidR="00F6059B" w:rsidRPr="0085647C" w:rsidRDefault="00F6059B" w:rsidP="00272D8C">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center"/>
          </w:tcPr>
          <w:p w14:paraId="73B0F66A" w14:textId="77777777" w:rsidR="00F6059B" w:rsidRPr="0085647C" w:rsidRDefault="00F6059B" w:rsidP="00272D8C">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center"/>
          </w:tcPr>
          <w:p w14:paraId="66EA4055"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sz w:val="20"/>
              </w:rPr>
              <w:t>,</w:t>
            </w:r>
            <w:r w:rsidRPr="003C548D">
              <w:rPr>
                <w:rFonts w:ascii="Times New Roman" w:hAnsi="Times New Roman"/>
                <w:color w:val="000000"/>
                <w:sz w:val="20"/>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center"/>
          </w:tcPr>
          <w:p w14:paraId="43B2F896"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sz w:val="20"/>
              </w:rPr>
              <w:t xml:space="preserve">, </w:t>
            </w:r>
            <w:r w:rsidRPr="003C548D">
              <w:rPr>
                <w:rFonts w:ascii="Times New Roman" w:hAnsi="Times New Roman"/>
                <w:color w:val="000000"/>
                <w:sz w:val="20"/>
              </w:rPr>
              <w:t>2n (MeV)</w:t>
            </w:r>
          </w:p>
        </w:tc>
      </w:tr>
      <w:tr w:rsidR="00F6059B" w:rsidRPr="0085647C" w14:paraId="738BEF34" w14:textId="77777777" w:rsidTr="003C548D">
        <w:trPr>
          <w:jc w:val="center"/>
        </w:trPr>
        <w:tc>
          <w:tcPr>
            <w:tcW w:w="1531" w:type="dxa"/>
            <w:tcBorders>
              <w:top w:val="single" w:sz="4" w:space="0" w:color="auto"/>
            </w:tcBorders>
            <w:shd w:val="clear" w:color="auto" w:fill="auto"/>
            <w:tcMar>
              <w:left w:w="0" w:type="dxa"/>
              <w:right w:w="0" w:type="dxa"/>
            </w:tcMar>
            <w:vAlign w:val="center"/>
          </w:tcPr>
          <w:p w14:paraId="055FF1ED"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vertAlign w:val="superscript"/>
              </w:rPr>
              <w:t>181</w:t>
            </w:r>
            <w:r w:rsidRPr="003C548D">
              <w:rPr>
                <w:rFonts w:ascii="Times New Roman" w:hAnsi="Times New Roman"/>
                <w:color w:val="000000"/>
                <w:sz w:val="20"/>
              </w:rPr>
              <w:t>Ta</w:t>
            </w:r>
          </w:p>
        </w:tc>
        <w:tc>
          <w:tcPr>
            <w:tcW w:w="1866" w:type="dxa"/>
            <w:tcBorders>
              <w:top w:val="single" w:sz="4" w:space="0" w:color="auto"/>
            </w:tcBorders>
            <w:shd w:val="clear" w:color="auto" w:fill="auto"/>
            <w:tcMar>
              <w:left w:w="0" w:type="dxa"/>
              <w:right w:w="0" w:type="dxa"/>
            </w:tcMar>
            <w:vAlign w:val="center"/>
          </w:tcPr>
          <w:p w14:paraId="4CD0C8D8"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sz w:val="20"/>
              </w:rPr>
              <w:t>19.3±0.1</w:t>
            </w:r>
            <w:r w:rsidRPr="003C548D">
              <w:rPr>
                <w:rFonts w:ascii="Times New Roman" w:hAnsi="Times New Roman"/>
                <w:color w:val="000000"/>
                <w:sz w:val="20"/>
                <w:vertAlign w:val="superscript"/>
              </w:rPr>
              <w:t>b</w:t>
            </w:r>
          </w:p>
        </w:tc>
        <w:tc>
          <w:tcPr>
            <w:tcW w:w="1866" w:type="dxa"/>
            <w:tcBorders>
              <w:top w:val="single" w:sz="4" w:space="0" w:color="auto"/>
            </w:tcBorders>
            <w:shd w:val="clear" w:color="auto" w:fill="auto"/>
            <w:tcMar>
              <w:left w:w="0" w:type="dxa"/>
              <w:right w:w="0" w:type="dxa"/>
            </w:tcMar>
            <w:vAlign w:val="center"/>
          </w:tcPr>
          <w:p w14:paraId="00B5E5B5"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Natural</w:t>
            </w:r>
          </w:p>
        </w:tc>
        <w:tc>
          <w:tcPr>
            <w:tcW w:w="1866" w:type="dxa"/>
            <w:tcBorders>
              <w:top w:val="single" w:sz="4" w:space="0" w:color="auto"/>
            </w:tcBorders>
            <w:shd w:val="clear" w:color="auto" w:fill="auto"/>
            <w:tcMar>
              <w:left w:w="0" w:type="dxa"/>
              <w:right w:w="0" w:type="dxa"/>
            </w:tcMar>
            <w:vAlign w:val="center"/>
          </w:tcPr>
          <w:p w14:paraId="5D39FF0F"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7.6</w:t>
            </w:r>
          </w:p>
        </w:tc>
        <w:tc>
          <w:tcPr>
            <w:tcW w:w="1291" w:type="dxa"/>
            <w:tcBorders>
              <w:top w:val="single" w:sz="4" w:space="0" w:color="auto"/>
            </w:tcBorders>
            <w:shd w:val="clear" w:color="auto" w:fill="auto"/>
            <w:tcMar>
              <w:left w:w="0" w:type="dxa"/>
              <w:right w:w="0" w:type="dxa"/>
            </w:tcMar>
            <w:vAlign w:val="center"/>
          </w:tcPr>
          <w:p w14:paraId="14FAC608"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14.2</w:t>
            </w:r>
          </w:p>
        </w:tc>
      </w:tr>
      <w:tr w:rsidR="00F6059B" w:rsidRPr="0085647C" w14:paraId="1EF91D1D" w14:textId="77777777" w:rsidTr="003C548D">
        <w:trPr>
          <w:jc w:val="center"/>
        </w:trPr>
        <w:tc>
          <w:tcPr>
            <w:tcW w:w="1531" w:type="dxa"/>
            <w:shd w:val="clear" w:color="auto" w:fill="auto"/>
            <w:tcMar>
              <w:left w:w="0" w:type="dxa"/>
              <w:right w:w="0" w:type="dxa"/>
            </w:tcMar>
            <w:vAlign w:val="center"/>
          </w:tcPr>
          <w:p w14:paraId="5A6496F9"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vertAlign w:val="superscript"/>
              </w:rPr>
              <w:t>208</w:t>
            </w:r>
            <w:r w:rsidRPr="003C548D">
              <w:rPr>
                <w:rFonts w:ascii="Times New Roman" w:hAnsi="Times New Roman"/>
                <w:color w:val="000000"/>
                <w:sz w:val="20"/>
              </w:rPr>
              <w:t>Pb</w:t>
            </w:r>
          </w:p>
        </w:tc>
        <w:tc>
          <w:tcPr>
            <w:tcW w:w="1866" w:type="dxa"/>
            <w:shd w:val="clear" w:color="auto" w:fill="auto"/>
            <w:tcMar>
              <w:left w:w="0" w:type="dxa"/>
              <w:right w:w="0" w:type="dxa"/>
            </w:tcMar>
            <w:vAlign w:val="center"/>
          </w:tcPr>
          <w:p w14:paraId="6000BCAD"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sz w:val="20"/>
              </w:rPr>
              <w:t>3.8±0.8</w:t>
            </w:r>
            <w:r w:rsidRPr="003C548D">
              <w:rPr>
                <w:rFonts w:ascii="Times New Roman" w:hAnsi="Times New Roman"/>
                <w:color w:val="000000"/>
                <w:sz w:val="20"/>
                <w:vertAlign w:val="superscript"/>
              </w:rPr>
              <w:t>c</w:t>
            </w:r>
          </w:p>
        </w:tc>
        <w:tc>
          <w:tcPr>
            <w:tcW w:w="1866" w:type="dxa"/>
            <w:shd w:val="clear" w:color="auto" w:fill="auto"/>
            <w:tcMar>
              <w:left w:w="0" w:type="dxa"/>
              <w:right w:w="0" w:type="dxa"/>
            </w:tcMar>
            <w:vAlign w:val="center"/>
          </w:tcPr>
          <w:p w14:paraId="17531A1B"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99% enriched</w:t>
            </w:r>
          </w:p>
        </w:tc>
        <w:tc>
          <w:tcPr>
            <w:tcW w:w="1866" w:type="dxa"/>
            <w:shd w:val="clear" w:color="auto" w:fill="auto"/>
            <w:tcMar>
              <w:left w:w="0" w:type="dxa"/>
              <w:right w:w="0" w:type="dxa"/>
            </w:tcMar>
            <w:vAlign w:val="center"/>
          </w:tcPr>
          <w:p w14:paraId="6A1D4ECE"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7.4</w:t>
            </w:r>
          </w:p>
        </w:tc>
        <w:tc>
          <w:tcPr>
            <w:tcW w:w="1291" w:type="dxa"/>
            <w:shd w:val="clear" w:color="auto" w:fill="auto"/>
            <w:tcMar>
              <w:left w:w="0" w:type="dxa"/>
              <w:right w:w="0" w:type="dxa"/>
            </w:tcMar>
            <w:vAlign w:val="center"/>
          </w:tcPr>
          <w:p w14:paraId="01651C3E"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14.1</w:t>
            </w:r>
          </w:p>
        </w:tc>
      </w:tr>
      <w:tr w:rsidR="00F6059B" w:rsidRPr="0085647C" w14:paraId="7F6E69EC" w14:textId="77777777" w:rsidTr="003C548D">
        <w:trPr>
          <w:jc w:val="center"/>
        </w:trPr>
        <w:tc>
          <w:tcPr>
            <w:tcW w:w="1531" w:type="dxa"/>
            <w:tcBorders>
              <w:bottom w:val="single" w:sz="4" w:space="0" w:color="auto"/>
            </w:tcBorders>
            <w:shd w:val="clear" w:color="auto" w:fill="auto"/>
            <w:tcMar>
              <w:left w:w="0" w:type="dxa"/>
              <w:right w:w="0" w:type="dxa"/>
            </w:tcMar>
            <w:vAlign w:val="center"/>
          </w:tcPr>
          <w:p w14:paraId="55DEA9EB"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color w:val="000000"/>
                <w:sz w:val="20"/>
                <w:vertAlign w:val="superscript"/>
              </w:rPr>
              <w:t>209</w:t>
            </w:r>
            <w:r w:rsidRPr="003C548D">
              <w:rPr>
                <w:rFonts w:ascii="Times New Roman" w:hAnsi="Times New Roman"/>
                <w:color w:val="000000"/>
                <w:sz w:val="20"/>
              </w:rPr>
              <w:t>Bi</w:t>
            </w:r>
          </w:p>
        </w:tc>
        <w:tc>
          <w:tcPr>
            <w:tcW w:w="1866" w:type="dxa"/>
            <w:tcBorders>
              <w:bottom w:val="single" w:sz="4" w:space="0" w:color="auto"/>
            </w:tcBorders>
            <w:shd w:val="clear" w:color="auto" w:fill="auto"/>
            <w:tcMar>
              <w:left w:w="0" w:type="dxa"/>
              <w:right w:w="0" w:type="dxa"/>
            </w:tcMar>
            <w:vAlign w:val="center"/>
          </w:tcPr>
          <w:p w14:paraId="5A296D2E" w14:textId="77777777" w:rsidR="00F6059B" w:rsidRPr="003C548D" w:rsidRDefault="00F6059B" w:rsidP="003C548D">
            <w:pPr>
              <w:spacing w:before="40" w:after="40"/>
              <w:ind w:left="28"/>
              <w:jc w:val="center"/>
              <w:rPr>
                <w:rFonts w:ascii="Times New Roman" w:hAnsi="Times New Roman"/>
                <w:sz w:val="20"/>
              </w:rPr>
            </w:pPr>
            <w:r w:rsidRPr="003C548D">
              <w:rPr>
                <w:rFonts w:ascii="Times New Roman" w:hAnsi="Times New Roman"/>
                <w:sz w:val="20"/>
              </w:rPr>
              <w:t>2.6±0.01</w:t>
            </w:r>
            <w:r w:rsidRPr="003C548D">
              <w:rPr>
                <w:rFonts w:ascii="Times New Roman" w:hAnsi="Times New Roman"/>
                <w:color w:val="000000"/>
                <w:sz w:val="20"/>
                <w:vertAlign w:val="superscript"/>
              </w:rPr>
              <w:t>c</w:t>
            </w:r>
          </w:p>
        </w:tc>
        <w:tc>
          <w:tcPr>
            <w:tcW w:w="1866" w:type="dxa"/>
            <w:tcBorders>
              <w:bottom w:val="single" w:sz="4" w:space="0" w:color="auto"/>
            </w:tcBorders>
            <w:shd w:val="clear" w:color="auto" w:fill="auto"/>
            <w:tcMar>
              <w:left w:w="0" w:type="dxa"/>
              <w:right w:w="0" w:type="dxa"/>
            </w:tcMar>
            <w:vAlign w:val="center"/>
          </w:tcPr>
          <w:p w14:paraId="024E66EA"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Natural</w:t>
            </w:r>
          </w:p>
        </w:tc>
        <w:tc>
          <w:tcPr>
            <w:tcW w:w="1866" w:type="dxa"/>
            <w:tcBorders>
              <w:bottom w:val="single" w:sz="4" w:space="0" w:color="auto"/>
            </w:tcBorders>
            <w:shd w:val="clear" w:color="auto" w:fill="auto"/>
            <w:tcMar>
              <w:left w:w="0" w:type="dxa"/>
              <w:right w:w="0" w:type="dxa"/>
            </w:tcMar>
            <w:vAlign w:val="center"/>
          </w:tcPr>
          <w:p w14:paraId="14CED363"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7.5</w:t>
            </w:r>
          </w:p>
        </w:tc>
        <w:tc>
          <w:tcPr>
            <w:tcW w:w="1291" w:type="dxa"/>
            <w:tcBorders>
              <w:bottom w:val="single" w:sz="4" w:space="0" w:color="auto"/>
            </w:tcBorders>
            <w:shd w:val="clear" w:color="auto" w:fill="auto"/>
            <w:tcMar>
              <w:left w:w="0" w:type="dxa"/>
              <w:right w:w="0" w:type="dxa"/>
            </w:tcMar>
            <w:vAlign w:val="center"/>
          </w:tcPr>
          <w:p w14:paraId="5D902F2B" w14:textId="77777777" w:rsidR="00F6059B" w:rsidRPr="003C548D" w:rsidRDefault="00F6059B" w:rsidP="003C548D">
            <w:pPr>
              <w:spacing w:before="40" w:after="40"/>
              <w:ind w:left="28"/>
              <w:jc w:val="center"/>
              <w:rPr>
                <w:rFonts w:ascii="Times New Roman" w:hAnsi="Times New Roman"/>
                <w:color w:val="000000"/>
                <w:sz w:val="20"/>
              </w:rPr>
            </w:pPr>
            <w:r w:rsidRPr="003C548D">
              <w:rPr>
                <w:rFonts w:ascii="Times New Roman" w:hAnsi="Times New Roman"/>
                <w:color w:val="000000"/>
                <w:sz w:val="20"/>
              </w:rPr>
              <w:t>14.4</w:t>
            </w:r>
          </w:p>
        </w:tc>
      </w:tr>
      <w:tr w:rsidR="00F6059B" w:rsidRPr="0085647C" w14:paraId="0F980862" w14:textId="77777777" w:rsidTr="003C548D">
        <w:trPr>
          <w:jc w:val="center"/>
        </w:trPr>
        <w:tc>
          <w:tcPr>
            <w:tcW w:w="8420" w:type="dxa"/>
            <w:gridSpan w:val="5"/>
            <w:tcBorders>
              <w:top w:val="single" w:sz="4" w:space="0" w:color="auto"/>
            </w:tcBorders>
            <w:shd w:val="clear" w:color="auto" w:fill="auto"/>
            <w:tcMar>
              <w:left w:w="0" w:type="dxa"/>
              <w:right w:w="0" w:type="dxa"/>
            </w:tcMar>
            <w:vAlign w:val="center"/>
          </w:tcPr>
          <w:p w14:paraId="49E272C0" w14:textId="77777777" w:rsidR="00F6059B" w:rsidRPr="003C548D" w:rsidRDefault="00F6059B" w:rsidP="003C548D">
            <w:pPr>
              <w:ind w:left="28"/>
              <w:rPr>
                <w:rFonts w:ascii="Times New Roman" w:hAnsi="Times New Roman"/>
                <w:sz w:val="20"/>
              </w:rPr>
            </w:pPr>
            <w:r w:rsidRPr="003C548D">
              <w:rPr>
                <w:rFonts w:ascii="Times New Roman" w:hAnsi="Times New Roman"/>
                <w:color w:val="000000"/>
                <w:sz w:val="20"/>
                <w:vertAlign w:val="superscript"/>
              </w:rPr>
              <w:t>a</w:t>
            </w:r>
            <w:r w:rsidRPr="003C548D">
              <w:rPr>
                <w:rFonts w:ascii="Times New Roman" w:hAnsi="Times New Roman"/>
                <w:color w:val="000000"/>
                <w:sz w:val="20"/>
              </w:rPr>
              <w:t xml:space="preserve"> Notes are referenced using alpha superscripts.</w:t>
            </w:r>
          </w:p>
          <w:p w14:paraId="0F591EDF" w14:textId="77777777" w:rsidR="00F6059B" w:rsidRPr="003C548D" w:rsidRDefault="00F6059B" w:rsidP="003C548D">
            <w:pPr>
              <w:ind w:left="28"/>
              <w:rPr>
                <w:rFonts w:ascii="Times New Roman" w:hAnsi="Times New Roman"/>
                <w:sz w:val="20"/>
              </w:rPr>
            </w:pPr>
            <w:r w:rsidRPr="003C548D">
              <w:rPr>
                <w:rFonts w:ascii="Times New Roman" w:hAnsi="Times New Roman"/>
                <w:color w:val="000000"/>
                <w:sz w:val="20"/>
                <w:vertAlign w:val="superscript"/>
              </w:rPr>
              <w:t>b</w:t>
            </w:r>
            <w:r w:rsidRPr="003C548D">
              <w:rPr>
                <w:rFonts w:ascii="Times New Roman" w:hAnsi="Times New Roman"/>
                <w:color w:val="000000"/>
                <w:sz w:val="20"/>
              </w:rPr>
              <w:t xml:space="preserve"> Self-supporting.</w:t>
            </w:r>
          </w:p>
          <w:p w14:paraId="690212CC" w14:textId="77777777" w:rsidR="00F6059B" w:rsidRPr="003C548D" w:rsidRDefault="00F6059B" w:rsidP="003C548D">
            <w:pPr>
              <w:ind w:left="28"/>
              <w:rPr>
                <w:rFonts w:ascii="Times New Roman" w:hAnsi="Times New Roman"/>
                <w:color w:val="000000"/>
                <w:sz w:val="20"/>
              </w:rPr>
            </w:pPr>
            <w:r w:rsidRPr="003C548D">
              <w:rPr>
                <w:rFonts w:ascii="Times New Roman" w:hAnsi="Times New Roman"/>
                <w:color w:val="000000"/>
                <w:sz w:val="20"/>
                <w:vertAlign w:val="superscript"/>
              </w:rPr>
              <w:t>c</w:t>
            </w:r>
            <w:r w:rsidRPr="003C548D">
              <w:rPr>
                <w:rFonts w:ascii="Times New Roman" w:hAnsi="Times New Roman"/>
                <w:color w:val="000000"/>
                <w:sz w:val="20"/>
              </w:rPr>
              <w:t xml:space="preserve"> Deposited over Al backing.</w:t>
            </w:r>
          </w:p>
        </w:tc>
      </w:tr>
    </w:tbl>
    <w:p w14:paraId="7BAFD0C4" w14:textId="77777777" w:rsidR="00F6059B" w:rsidRPr="003C548D" w:rsidRDefault="007F742C" w:rsidP="003C548D">
      <w:pPr>
        <w:pStyle w:val="Bodytext"/>
        <w:ind w:firstLine="425"/>
        <w:rPr>
          <w:rFonts w:ascii="Times New Roman" w:hAnsi="Times New Roman"/>
          <w:lang w:val="en-GB"/>
        </w:rPr>
      </w:pPr>
      <w:bookmarkStart w:id="1" w:name="_Hlk150242320"/>
      <w:r w:rsidRPr="003C548D">
        <w:rPr>
          <w:rFonts w:ascii="Times New Roman" w:hAnsi="Times New Roman"/>
          <w:lang w:eastAsia="zh-CN"/>
        </w:rPr>
        <w:t>It is also seen that the specimen SJ1 has the largest deformation, and the maximum deflection of the specimen is up to 16mm, which shows the better plastic deformation ability of the slab.</w:t>
      </w:r>
      <w:bookmarkEnd w:id="1"/>
      <w:r w:rsidRPr="003C548D">
        <w:rPr>
          <w:rFonts w:ascii="Times New Roman" w:hAnsi="Times New Roman"/>
          <w:lang w:eastAsia="zh-CN"/>
        </w:rPr>
        <w:t xml:space="preserve"> 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w:t>
      </w:r>
    </w:p>
    <w:p w14:paraId="22E8F33B" w14:textId="77777777" w:rsidR="00F25143" w:rsidRPr="003C548D" w:rsidRDefault="007F742C" w:rsidP="003C548D">
      <w:pPr>
        <w:pStyle w:val="Bodytext"/>
        <w:ind w:firstLine="425"/>
        <w:rPr>
          <w:rFonts w:ascii="Times New Roman" w:hAnsi="Times New Roman"/>
          <w:lang w:eastAsia="zh-CN"/>
        </w:rPr>
      </w:pPr>
      <w:r w:rsidRPr="003C548D">
        <w:rPr>
          <w:rFonts w:ascii="Times New Roman" w:hAnsi="Times New Roman"/>
          <w:lang w:eastAsia="zh-CN"/>
        </w:rPr>
        <w:t>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 It is also seen that the specimen SJ1 has the largest deformation, and the maximum deflection of the specimen is up to 16mm, which shows the better plastic deformation ability of the slab.</w:t>
      </w:r>
    </w:p>
    <w:p w14:paraId="5DC7D401" w14:textId="77777777" w:rsidR="009D543A" w:rsidRPr="003C548D" w:rsidRDefault="009D543A" w:rsidP="003C548D">
      <w:pPr>
        <w:pStyle w:val="Subsubsection"/>
        <w:spacing w:before="160"/>
        <w:ind w:left="0" w:firstLine="0"/>
        <w:jc w:val="both"/>
        <w:rPr>
          <w:rFonts w:ascii="Times New Roman" w:hAnsi="Times New Roman"/>
          <w:lang w:eastAsia="zh-CN"/>
        </w:rPr>
      </w:pPr>
      <w:r w:rsidRPr="003C548D">
        <w:rPr>
          <w:rFonts w:ascii="Times New Roman" w:hAnsi="Times New Roman"/>
        </w:rPr>
        <w:t>Notes.</w:t>
      </w:r>
      <w:r w:rsidRPr="003C548D">
        <w:rPr>
          <w:rFonts w:ascii="Times New Roman" w:hAnsi="Times New Roman"/>
          <w:i w:val="0"/>
          <w:iCs w:val="0"/>
        </w:rPr>
        <w:t xml:space="preserve"> </w:t>
      </w:r>
      <w:r w:rsidR="007F742C" w:rsidRPr="003C548D">
        <w:rPr>
          <w:rFonts w:ascii="Times New Roman" w:hAnsi="Times New Roman"/>
          <w:i w:val="0"/>
          <w:iCs w:val="0"/>
        </w:rPr>
        <w:t>It is seen from the results shown in Figure 2 that the relative horizontal displacements at hinged-fixed end of specimens are all smaller, and the slip of specimen SJ1 was the lest and specimen SJ3 the largest, which means that the relative displacement of steel beam and concrete panel of the specimen with the fixed support condition at two ends is larger.</w:t>
      </w:r>
      <w:r w:rsidRPr="003C548D">
        <w:rPr>
          <w:rFonts w:ascii="Times New Roman" w:hAnsi="Times New Roman"/>
          <w:i w:val="0"/>
          <w:iCs w:val="0"/>
        </w:rPr>
        <w:t xml:space="preserve"> As shown in table 2 and table 3.</w:t>
      </w:r>
    </w:p>
    <w:p w14:paraId="006E5D11" w14:textId="77777777" w:rsidR="009D543A" w:rsidRPr="0085647C" w:rsidRDefault="009D543A" w:rsidP="009D543A">
      <w:pPr>
        <w:pStyle w:val="BodytextIndented"/>
        <w:rPr>
          <w:rFonts w:ascii="Times New Roman" w:hAnsi="Times New Roman"/>
          <w:lang w:eastAsia="zh-CN"/>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9D543A" w:rsidRPr="0085647C" w14:paraId="688792C2" w14:textId="77777777" w:rsidTr="003C548D">
        <w:trPr>
          <w:trHeight w:val="511"/>
          <w:jc w:val="center"/>
        </w:trPr>
        <w:tc>
          <w:tcPr>
            <w:tcW w:w="7248" w:type="dxa"/>
            <w:gridSpan w:val="7"/>
            <w:tcBorders>
              <w:bottom w:val="single" w:sz="4" w:space="0" w:color="auto"/>
            </w:tcBorders>
            <w:noWrap/>
            <w:vAlign w:val="center"/>
          </w:tcPr>
          <w:p w14:paraId="24F51085" w14:textId="5D633159" w:rsidR="009D543A" w:rsidRPr="003C548D" w:rsidRDefault="009D543A" w:rsidP="003C548D">
            <w:pPr>
              <w:pStyle w:val="TableCaption"/>
              <w:spacing w:after="160"/>
              <w:jc w:val="left"/>
              <w:rPr>
                <w:rFonts w:ascii="Times New Roman" w:hAnsi="Times New Roman"/>
                <w:sz w:val="20"/>
              </w:rPr>
            </w:pPr>
            <w:r w:rsidRPr="003C548D">
              <w:rPr>
                <w:rFonts w:ascii="Times New Roman" w:hAnsi="Times New Roman"/>
                <w:b/>
                <w:sz w:val="20"/>
              </w:rPr>
              <w:lastRenderedPageBreak/>
              <w:t xml:space="preserve">Table </w:t>
            </w:r>
            <w:r w:rsidR="003C548D">
              <w:rPr>
                <w:rFonts w:ascii="Times New Roman" w:hAnsi="Times New Roman" w:hint="eastAsia"/>
                <w:b/>
                <w:sz w:val="20"/>
                <w:lang w:eastAsia="zh-CN"/>
              </w:rPr>
              <w:t>2</w:t>
            </w:r>
            <w:r w:rsidRPr="003C548D">
              <w:rPr>
                <w:rFonts w:ascii="Times New Roman" w:hAnsi="Times New Roman"/>
                <w:b/>
                <w:sz w:val="20"/>
              </w:rPr>
              <w:t>.</w:t>
            </w:r>
            <w:r w:rsidRPr="003C548D">
              <w:rPr>
                <w:rFonts w:ascii="Times New Roman" w:hAnsi="Times New Roman"/>
                <w:sz w:val="20"/>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9D543A" w:rsidRPr="0085647C" w14:paraId="7BD663C1" w14:textId="77777777" w:rsidTr="003C548D">
        <w:trPr>
          <w:trHeight w:val="511"/>
          <w:jc w:val="center"/>
        </w:trPr>
        <w:tc>
          <w:tcPr>
            <w:tcW w:w="685" w:type="dxa"/>
            <w:tcBorders>
              <w:top w:val="single" w:sz="6" w:space="0" w:color="auto"/>
              <w:bottom w:val="single" w:sz="4" w:space="0" w:color="auto"/>
            </w:tcBorders>
            <w:noWrap/>
            <w:vAlign w:val="center"/>
          </w:tcPr>
          <w:p w14:paraId="34161D04" w14:textId="77777777" w:rsidR="009D543A" w:rsidRPr="003C548D" w:rsidRDefault="009D543A" w:rsidP="003C548D">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vAlign w:val="center"/>
          </w:tcPr>
          <w:p w14:paraId="4F640043"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 xml:space="preserve">Wake Chi </w:t>
            </w:r>
            <w:proofErr w:type="spellStart"/>
            <w:r w:rsidRPr="003C548D">
              <w:rPr>
                <w:rFonts w:ascii="Times New Roman" w:hAnsi="Times New Roman"/>
                <w:iCs/>
                <w:color w:val="000000"/>
                <w:sz w:val="20"/>
              </w:rPr>
              <w:t>Sqr</w:t>
            </w:r>
            <w:proofErr w:type="spellEnd"/>
            <w:r w:rsidRPr="003C548D">
              <w:rPr>
                <w:rFonts w:ascii="Times New Roman" w:hAnsi="Times New Roman"/>
                <w:iCs/>
                <w:color w:val="000000"/>
                <w:sz w:val="20"/>
              </w:rPr>
              <w:t>. (</w:t>
            </w:r>
            <w:r w:rsidRPr="003C548D">
              <w:rPr>
                <w:rFonts w:ascii="Times New Roman" w:hAnsi="Times New Roman"/>
                <w:i/>
                <w:iCs/>
                <w:color w:val="000000"/>
                <w:sz w:val="20"/>
              </w:rPr>
              <w:t>N</w:t>
            </w:r>
            <w:r w:rsidRPr="003C548D">
              <w:rPr>
                <w:rFonts w:ascii="Times New Roman" w:hAnsi="Times New Roman"/>
                <w:iCs/>
                <w:color w:val="000000"/>
                <w:sz w:val="20"/>
              </w:rPr>
              <w:t>=15,</w:t>
            </w:r>
            <w:r w:rsidRPr="003C548D">
              <w:rPr>
                <w:rFonts w:ascii="Times New Roman" w:hAnsi="Times New Roman"/>
                <w:i/>
                <w:iCs/>
                <w:color w:val="000000"/>
                <w:sz w:val="20"/>
              </w:rPr>
              <w:t xml:space="preserve"> df</w:t>
            </w:r>
            <w:r w:rsidRPr="003C548D">
              <w:rPr>
                <w:rFonts w:ascii="Times New Roman" w:hAnsi="Times New Roman"/>
                <w:iCs/>
                <w:color w:val="000000"/>
                <w:sz w:val="20"/>
              </w:rPr>
              <w:t>=1)</w:t>
            </w:r>
          </w:p>
        </w:tc>
        <w:tc>
          <w:tcPr>
            <w:tcW w:w="612" w:type="dxa"/>
            <w:tcBorders>
              <w:top w:val="single" w:sz="6" w:space="0" w:color="auto"/>
              <w:bottom w:val="single" w:sz="4" w:space="0" w:color="auto"/>
            </w:tcBorders>
            <w:noWrap/>
            <w:vAlign w:val="center"/>
          </w:tcPr>
          <w:p w14:paraId="4A6AF410" w14:textId="77777777" w:rsidR="009D543A" w:rsidRPr="003C548D" w:rsidRDefault="009D543A" w:rsidP="003C548D">
            <w:pPr>
              <w:ind w:left="28"/>
              <w:jc w:val="center"/>
              <w:rPr>
                <w:rFonts w:ascii="Times New Roman" w:hAnsi="Times New Roman"/>
                <w:i/>
                <w:iCs/>
                <w:color w:val="000000"/>
                <w:sz w:val="20"/>
              </w:rPr>
            </w:pPr>
            <w:r w:rsidRPr="003C548D">
              <w:rPr>
                <w:rFonts w:ascii="Times New Roman" w:hAnsi="Times New Roman"/>
                <w:i/>
                <w:iCs/>
                <w:color w:val="000000"/>
                <w:sz w:val="20"/>
              </w:rPr>
              <w:t>p</w:t>
            </w:r>
          </w:p>
        </w:tc>
        <w:tc>
          <w:tcPr>
            <w:tcW w:w="1480" w:type="dxa"/>
            <w:tcBorders>
              <w:top w:val="single" w:sz="6" w:space="0" w:color="auto"/>
              <w:bottom w:val="single" w:sz="4" w:space="0" w:color="auto"/>
            </w:tcBorders>
            <w:noWrap/>
            <w:vAlign w:val="center"/>
          </w:tcPr>
          <w:p w14:paraId="0421EEF8"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 xml:space="preserve">Stage 1 Chi </w:t>
            </w:r>
            <w:proofErr w:type="spellStart"/>
            <w:r w:rsidRPr="003C548D">
              <w:rPr>
                <w:rFonts w:ascii="Times New Roman" w:hAnsi="Times New Roman"/>
                <w:iCs/>
                <w:color w:val="000000"/>
                <w:sz w:val="20"/>
              </w:rPr>
              <w:t>Sqr</w:t>
            </w:r>
            <w:proofErr w:type="spellEnd"/>
            <w:r w:rsidRPr="003C548D">
              <w:rPr>
                <w:rFonts w:ascii="Times New Roman" w:hAnsi="Times New Roman"/>
                <w:iCs/>
                <w:color w:val="000000"/>
                <w:sz w:val="20"/>
              </w:rPr>
              <w:t>. (</w:t>
            </w:r>
            <w:r w:rsidRPr="003C548D">
              <w:rPr>
                <w:rFonts w:ascii="Times New Roman" w:hAnsi="Times New Roman"/>
                <w:i/>
                <w:iCs/>
                <w:color w:val="000000"/>
                <w:sz w:val="20"/>
              </w:rPr>
              <w:t>N</w:t>
            </w:r>
            <w:r w:rsidRPr="003C548D">
              <w:rPr>
                <w:rFonts w:ascii="Times New Roman" w:hAnsi="Times New Roman"/>
                <w:iCs/>
                <w:color w:val="000000"/>
                <w:sz w:val="20"/>
              </w:rPr>
              <w:t xml:space="preserve">=15, </w:t>
            </w:r>
            <w:r w:rsidRPr="003C548D">
              <w:rPr>
                <w:rFonts w:ascii="Times New Roman" w:hAnsi="Times New Roman"/>
                <w:i/>
                <w:iCs/>
                <w:color w:val="000000"/>
                <w:sz w:val="20"/>
              </w:rPr>
              <w:t>df</w:t>
            </w:r>
            <w:r w:rsidRPr="003C548D">
              <w:rPr>
                <w:rFonts w:ascii="Times New Roman" w:hAnsi="Times New Roman"/>
                <w:iCs/>
                <w:color w:val="000000"/>
                <w:sz w:val="20"/>
              </w:rPr>
              <w:t>=1)</w:t>
            </w:r>
          </w:p>
        </w:tc>
        <w:tc>
          <w:tcPr>
            <w:tcW w:w="612" w:type="dxa"/>
            <w:tcBorders>
              <w:top w:val="single" w:sz="6" w:space="0" w:color="auto"/>
              <w:bottom w:val="single" w:sz="4" w:space="0" w:color="auto"/>
            </w:tcBorders>
            <w:noWrap/>
            <w:vAlign w:val="center"/>
          </w:tcPr>
          <w:p w14:paraId="24D95BD0"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p</w:t>
            </w:r>
          </w:p>
        </w:tc>
        <w:tc>
          <w:tcPr>
            <w:tcW w:w="1523" w:type="dxa"/>
            <w:tcBorders>
              <w:top w:val="single" w:sz="6" w:space="0" w:color="auto"/>
              <w:bottom w:val="single" w:sz="4" w:space="0" w:color="auto"/>
            </w:tcBorders>
            <w:noWrap/>
            <w:vAlign w:val="center"/>
          </w:tcPr>
          <w:p w14:paraId="41A40B7C"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 xml:space="preserve">Stage 2 Chi </w:t>
            </w:r>
            <w:proofErr w:type="spellStart"/>
            <w:r w:rsidRPr="003C548D">
              <w:rPr>
                <w:rFonts w:ascii="Times New Roman" w:hAnsi="Times New Roman"/>
                <w:iCs/>
                <w:color w:val="000000"/>
                <w:sz w:val="20"/>
              </w:rPr>
              <w:t>Sqr</w:t>
            </w:r>
            <w:proofErr w:type="spellEnd"/>
            <w:r w:rsidRPr="003C548D">
              <w:rPr>
                <w:rFonts w:ascii="Times New Roman" w:hAnsi="Times New Roman"/>
                <w:iCs/>
                <w:color w:val="000000"/>
                <w:sz w:val="20"/>
              </w:rPr>
              <w:t>. (</w:t>
            </w:r>
            <w:r w:rsidRPr="003C548D">
              <w:rPr>
                <w:rFonts w:ascii="Times New Roman" w:hAnsi="Times New Roman"/>
                <w:i/>
                <w:iCs/>
                <w:color w:val="000000"/>
                <w:sz w:val="20"/>
              </w:rPr>
              <w:t>N</w:t>
            </w:r>
            <w:r w:rsidRPr="003C548D">
              <w:rPr>
                <w:rFonts w:ascii="Times New Roman" w:hAnsi="Times New Roman"/>
                <w:iCs/>
                <w:color w:val="000000"/>
                <w:sz w:val="20"/>
              </w:rPr>
              <w:t xml:space="preserve">=15, </w:t>
            </w:r>
            <w:r w:rsidRPr="003C548D">
              <w:rPr>
                <w:rFonts w:ascii="Times New Roman" w:hAnsi="Times New Roman"/>
                <w:i/>
                <w:iCs/>
                <w:color w:val="000000"/>
                <w:sz w:val="20"/>
              </w:rPr>
              <w:t>df</w:t>
            </w:r>
            <w:r w:rsidRPr="003C548D">
              <w:rPr>
                <w:rFonts w:ascii="Times New Roman" w:hAnsi="Times New Roman"/>
                <w:iCs/>
                <w:color w:val="000000"/>
                <w:sz w:val="20"/>
              </w:rPr>
              <w:t>=1)</w:t>
            </w:r>
          </w:p>
        </w:tc>
        <w:tc>
          <w:tcPr>
            <w:tcW w:w="951" w:type="dxa"/>
            <w:tcBorders>
              <w:top w:val="single" w:sz="6" w:space="0" w:color="auto"/>
              <w:bottom w:val="single" w:sz="4" w:space="0" w:color="auto"/>
            </w:tcBorders>
            <w:noWrap/>
            <w:vAlign w:val="center"/>
          </w:tcPr>
          <w:p w14:paraId="4D59747B" w14:textId="77777777" w:rsidR="009D543A" w:rsidRPr="003C548D" w:rsidRDefault="009D543A" w:rsidP="003C548D">
            <w:pPr>
              <w:ind w:left="28"/>
              <w:jc w:val="center"/>
              <w:rPr>
                <w:rFonts w:ascii="Times New Roman" w:hAnsi="Times New Roman"/>
                <w:i/>
                <w:iCs/>
                <w:color w:val="000000"/>
                <w:sz w:val="20"/>
              </w:rPr>
            </w:pPr>
            <w:r w:rsidRPr="003C548D">
              <w:rPr>
                <w:rFonts w:ascii="Times New Roman" w:hAnsi="Times New Roman"/>
                <w:i/>
                <w:iCs/>
                <w:color w:val="000000"/>
                <w:sz w:val="20"/>
              </w:rPr>
              <w:t>p</w:t>
            </w:r>
          </w:p>
        </w:tc>
      </w:tr>
      <w:tr w:rsidR="009D543A" w:rsidRPr="0085647C" w14:paraId="0BF81ECA" w14:textId="77777777" w:rsidTr="003C548D">
        <w:trPr>
          <w:trHeight w:val="255"/>
          <w:jc w:val="center"/>
        </w:trPr>
        <w:tc>
          <w:tcPr>
            <w:tcW w:w="685" w:type="dxa"/>
            <w:tcBorders>
              <w:top w:val="single" w:sz="4" w:space="0" w:color="auto"/>
            </w:tcBorders>
            <w:noWrap/>
            <w:vAlign w:val="center"/>
          </w:tcPr>
          <w:p w14:paraId="6ABDD17B" w14:textId="77777777" w:rsidR="009D543A" w:rsidRPr="003C548D" w:rsidRDefault="009D543A" w:rsidP="003C548D">
            <w:pPr>
              <w:ind w:left="28"/>
              <w:jc w:val="center"/>
              <w:rPr>
                <w:rFonts w:ascii="Times New Roman" w:hAnsi="Times New Roman"/>
                <w:b/>
                <w:iCs/>
                <w:color w:val="000000"/>
                <w:sz w:val="20"/>
              </w:rPr>
            </w:pPr>
            <w:r w:rsidRPr="003C548D">
              <w:rPr>
                <w:rFonts w:ascii="Times New Roman" w:hAnsi="Times New Roman"/>
                <w:b/>
                <w:iCs/>
                <w:color w:val="000000"/>
                <w:sz w:val="20"/>
              </w:rPr>
              <w:t>F3</w:t>
            </w:r>
          </w:p>
        </w:tc>
        <w:tc>
          <w:tcPr>
            <w:tcW w:w="1385" w:type="dxa"/>
            <w:tcBorders>
              <w:top w:val="single" w:sz="4" w:space="0" w:color="auto"/>
            </w:tcBorders>
            <w:noWrap/>
            <w:vAlign w:val="center"/>
          </w:tcPr>
          <w:p w14:paraId="0F1A4AF5"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1.143</w:t>
            </w:r>
          </w:p>
        </w:tc>
        <w:tc>
          <w:tcPr>
            <w:tcW w:w="612" w:type="dxa"/>
            <w:tcBorders>
              <w:top w:val="single" w:sz="4" w:space="0" w:color="auto"/>
            </w:tcBorders>
            <w:noWrap/>
            <w:vAlign w:val="center"/>
          </w:tcPr>
          <w:p w14:paraId="7EBA425C"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0.285</w:t>
            </w:r>
          </w:p>
        </w:tc>
        <w:tc>
          <w:tcPr>
            <w:tcW w:w="1480" w:type="dxa"/>
            <w:tcBorders>
              <w:top w:val="single" w:sz="4" w:space="0" w:color="auto"/>
            </w:tcBorders>
            <w:noWrap/>
            <w:vAlign w:val="center"/>
          </w:tcPr>
          <w:p w14:paraId="4A90CDD0"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0.286</w:t>
            </w:r>
          </w:p>
        </w:tc>
        <w:tc>
          <w:tcPr>
            <w:tcW w:w="612" w:type="dxa"/>
            <w:tcBorders>
              <w:top w:val="single" w:sz="4" w:space="0" w:color="auto"/>
            </w:tcBorders>
            <w:noWrap/>
            <w:vAlign w:val="center"/>
          </w:tcPr>
          <w:p w14:paraId="30349149"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0.593</w:t>
            </w:r>
          </w:p>
        </w:tc>
        <w:tc>
          <w:tcPr>
            <w:tcW w:w="1523" w:type="dxa"/>
            <w:tcBorders>
              <w:top w:val="single" w:sz="4" w:space="0" w:color="auto"/>
            </w:tcBorders>
            <w:noWrap/>
            <w:vAlign w:val="center"/>
          </w:tcPr>
          <w:p w14:paraId="6BB6667F"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0.286</w:t>
            </w:r>
          </w:p>
        </w:tc>
        <w:tc>
          <w:tcPr>
            <w:tcW w:w="951" w:type="dxa"/>
            <w:tcBorders>
              <w:top w:val="single" w:sz="4" w:space="0" w:color="auto"/>
            </w:tcBorders>
            <w:noWrap/>
            <w:vAlign w:val="center"/>
          </w:tcPr>
          <w:p w14:paraId="4F871331"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0.593</w:t>
            </w:r>
          </w:p>
        </w:tc>
      </w:tr>
      <w:tr w:rsidR="009D543A" w:rsidRPr="0085647C" w14:paraId="07EE8F32" w14:textId="77777777" w:rsidTr="003C548D">
        <w:trPr>
          <w:trHeight w:val="255"/>
          <w:jc w:val="center"/>
        </w:trPr>
        <w:tc>
          <w:tcPr>
            <w:tcW w:w="685" w:type="dxa"/>
            <w:noWrap/>
            <w:vAlign w:val="center"/>
          </w:tcPr>
          <w:p w14:paraId="48C1D2A5" w14:textId="77777777" w:rsidR="009D543A" w:rsidRPr="003C548D" w:rsidRDefault="009D543A" w:rsidP="003C548D">
            <w:pPr>
              <w:ind w:left="28"/>
              <w:jc w:val="center"/>
              <w:rPr>
                <w:rFonts w:ascii="Times New Roman" w:hAnsi="Times New Roman"/>
                <w:b/>
                <w:iCs/>
                <w:color w:val="000000"/>
                <w:sz w:val="20"/>
              </w:rPr>
            </w:pPr>
            <w:r w:rsidRPr="003C548D">
              <w:rPr>
                <w:rFonts w:ascii="Times New Roman" w:hAnsi="Times New Roman"/>
                <w:b/>
                <w:iCs/>
                <w:color w:val="000000"/>
                <w:sz w:val="20"/>
              </w:rPr>
              <w:t>Fz</w:t>
            </w:r>
          </w:p>
        </w:tc>
        <w:tc>
          <w:tcPr>
            <w:tcW w:w="1385" w:type="dxa"/>
            <w:noWrap/>
            <w:vAlign w:val="center"/>
          </w:tcPr>
          <w:p w14:paraId="4EBAE4AC"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1.143</w:t>
            </w:r>
          </w:p>
        </w:tc>
        <w:tc>
          <w:tcPr>
            <w:tcW w:w="612" w:type="dxa"/>
            <w:noWrap/>
            <w:vAlign w:val="center"/>
          </w:tcPr>
          <w:p w14:paraId="72E3876D"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0.285</w:t>
            </w:r>
          </w:p>
        </w:tc>
        <w:tc>
          <w:tcPr>
            <w:tcW w:w="1480" w:type="dxa"/>
            <w:noWrap/>
            <w:vAlign w:val="center"/>
          </w:tcPr>
          <w:p w14:paraId="1DCF64D9"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0.067</w:t>
            </w:r>
          </w:p>
        </w:tc>
        <w:tc>
          <w:tcPr>
            <w:tcW w:w="612" w:type="dxa"/>
            <w:noWrap/>
            <w:vAlign w:val="center"/>
          </w:tcPr>
          <w:p w14:paraId="385CA33D"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0.796</w:t>
            </w:r>
          </w:p>
        </w:tc>
        <w:tc>
          <w:tcPr>
            <w:tcW w:w="1523" w:type="dxa"/>
            <w:noWrap/>
            <w:vAlign w:val="center"/>
          </w:tcPr>
          <w:p w14:paraId="54EF1CCC"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0.067</w:t>
            </w:r>
          </w:p>
        </w:tc>
        <w:tc>
          <w:tcPr>
            <w:tcW w:w="951" w:type="dxa"/>
            <w:noWrap/>
            <w:vAlign w:val="center"/>
          </w:tcPr>
          <w:p w14:paraId="74309C71"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0.796</w:t>
            </w:r>
          </w:p>
        </w:tc>
      </w:tr>
      <w:tr w:rsidR="009D543A" w:rsidRPr="0085647C" w14:paraId="6108CBF0" w14:textId="77777777" w:rsidTr="003C548D">
        <w:trPr>
          <w:trHeight w:val="255"/>
          <w:jc w:val="center"/>
        </w:trPr>
        <w:tc>
          <w:tcPr>
            <w:tcW w:w="685" w:type="dxa"/>
            <w:tcBorders>
              <w:bottom w:val="single" w:sz="4" w:space="0" w:color="auto"/>
            </w:tcBorders>
            <w:noWrap/>
            <w:vAlign w:val="center"/>
          </w:tcPr>
          <w:p w14:paraId="65F81341" w14:textId="77777777" w:rsidR="009D543A" w:rsidRPr="003C548D" w:rsidRDefault="009D543A" w:rsidP="003C548D">
            <w:pPr>
              <w:ind w:left="28"/>
              <w:jc w:val="center"/>
              <w:rPr>
                <w:rFonts w:ascii="Times New Roman" w:hAnsi="Times New Roman"/>
                <w:b/>
                <w:iCs/>
                <w:color w:val="000000"/>
                <w:sz w:val="20"/>
              </w:rPr>
            </w:pPr>
            <w:proofErr w:type="spellStart"/>
            <w:r w:rsidRPr="003C548D">
              <w:rPr>
                <w:rFonts w:ascii="Times New Roman" w:hAnsi="Times New Roman"/>
                <w:b/>
                <w:iCs/>
                <w:color w:val="000000"/>
                <w:sz w:val="20"/>
              </w:rPr>
              <w:t>Cz</w:t>
            </w:r>
            <w:proofErr w:type="spellEnd"/>
          </w:p>
        </w:tc>
        <w:tc>
          <w:tcPr>
            <w:tcW w:w="1385" w:type="dxa"/>
            <w:tcBorders>
              <w:bottom w:val="single" w:sz="4" w:space="0" w:color="auto"/>
            </w:tcBorders>
            <w:noWrap/>
            <w:vAlign w:val="center"/>
          </w:tcPr>
          <w:p w14:paraId="79079740"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1.143</w:t>
            </w:r>
          </w:p>
        </w:tc>
        <w:tc>
          <w:tcPr>
            <w:tcW w:w="612" w:type="dxa"/>
            <w:tcBorders>
              <w:bottom w:val="single" w:sz="4" w:space="0" w:color="auto"/>
            </w:tcBorders>
            <w:noWrap/>
            <w:vAlign w:val="center"/>
          </w:tcPr>
          <w:p w14:paraId="33426F02"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0.285</w:t>
            </w:r>
          </w:p>
        </w:tc>
        <w:tc>
          <w:tcPr>
            <w:tcW w:w="1480" w:type="dxa"/>
            <w:tcBorders>
              <w:bottom w:val="single" w:sz="4" w:space="0" w:color="auto"/>
            </w:tcBorders>
            <w:noWrap/>
            <w:vAlign w:val="center"/>
          </w:tcPr>
          <w:p w14:paraId="16A963D7"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0.077</w:t>
            </w:r>
          </w:p>
        </w:tc>
        <w:tc>
          <w:tcPr>
            <w:tcW w:w="612" w:type="dxa"/>
            <w:tcBorders>
              <w:bottom w:val="single" w:sz="4" w:space="0" w:color="auto"/>
            </w:tcBorders>
            <w:noWrap/>
            <w:vAlign w:val="center"/>
          </w:tcPr>
          <w:p w14:paraId="7B67E6D9"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0.782</w:t>
            </w:r>
          </w:p>
        </w:tc>
        <w:tc>
          <w:tcPr>
            <w:tcW w:w="1523" w:type="dxa"/>
            <w:tcBorders>
              <w:bottom w:val="single" w:sz="4" w:space="0" w:color="auto"/>
            </w:tcBorders>
            <w:noWrap/>
            <w:vAlign w:val="center"/>
          </w:tcPr>
          <w:p w14:paraId="5C10186E"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0.286</w:t>
            </w:r>
          </w:p>
        </w:tc>
        <w:tc>
          <w:tcPr>
            <w:tcW w:w="951" w:type="dxa"/>
            <w:tcBorders>
              <w:bottom w:val="single" w:sz="4" w:space="0" w:color="auto"/>
            </w:tcBorders>
            <w:noWrap/>
            <w:vAlign w:val="center"/>
          </w:tcPr>
          <w:p w14:paraId="708608B4" w14:textId="77777777" w:rsidR="009D543A" w:rsidRPr="003C548D" w:rsidRDefault="009D543A" w:rsidP="003C548D">
            <w:pPr>
              <w:ind w:left="28"/>
              <w:jc w:val="center"/>
              <w:rPr>
                <w:rFonts w:ascii="Times New Roman" w:hAnsi="Times New Roman"/>
                <w:iCs/>
                <w:color w:val="000000"/>
                <w:sz w:val="20"/>
              </w:rPr>
            </w:pPr>
            <w:r w:rsidRPr="003C548D">
              <w:rPr>
                <w:rFonts w:ascii="Times New Roman" w:hAnsi="Times New Roman"/>
                <w:iCs/>
                <w:color w:val="000000"/>
                <w:sz w:val="20"/>
              </w:rPr>
              <w:t>0.593</w:t>
            </w:r>
          </w:p>
        </w:tc>
      </w:tr>
    </w:tbl>
    <w:p w14:paraId="29849B6B" w14:textId="77777777" w:rsidR="00956E14" w:rsidRPr="003C548D" w:rsidRDefault="00956E14" w:rsidP="003C548D">
      <w:pPr>
        <w:pStyle w:val="Section"/>
        <w:spacing w:before="360" w:after="120"/>
        <w:ind w:left="0"/>
        <w:rPr>
          <w:rFonts w:ascii="Times New Roman" w:hAnsi="Times New Roman"/>
          <w:lang w:eastAsia="zh-CN"/>
        </w:rPr>
      </w:pPr>
      <w:r w:rsidRPr="003C548D">
        <w:rPr>
          <w:rFonts w:ascii="Times New Roman" w:hAnsi="Times New Roman"/>
          <w:lang w:eastAsia="zh-CN"/>
        </w:rPr>
        <w:t>Conclusion</w:t>
      </w:r>
    </w:p>
    <w:p w14:paraId="5F4B1A8E" w14:textId="77777777" w:rsidR="007F742C" w:rsidRPr="003C548D" w:rsidRDefault="007F742C" w:rsidP="003C548D">
      <w:pPr>
        <w:pStyle w:val="Bodytext"/>
        <w:rPr>
          <w:rFonts w:ascii="Times New Roman" w:hAnsi="Times New Roman"/>
          <w:lang w:eastAsia="zh-CN"/>
        </w:rPr>
      </w:pPr>
      <w:r w:rsidRPr="003C548D">
        <w:rPr>
          <w:rFonts w:ascii="Times New Roman" w:hAnsi="Times New Roman"/>
          <w:lang w:eastAsia="zh-CN"/>
        </w:rPr>
        <w:t>Based on the results and discussions presented above, the conclusions are obtained as below:</w:t>
      </w:r>
    </w:p>
    <w:p w14:paraId="5F46ACC0" w14:textId="77777777" w:rsidR="007F742C" w:rsidRPr="003C548D" w:rsidRDefault="007F742C" w:rsidP="003C548D">
      <w:pPr>
        <w:pStyle w:val="BodytextIndented"/>
        <w:ind w:firstLine="425"/>
        <w:rPr>
          <w:rFonts w:ascii="Times New Roman" w:hAnsi="Times New Roman"/>
          <w:lang w:eastAsia="zh-CN"/>
        </w:rPr>
      </w:pPr>
      <w:r w:rsidRPr="003C548D">
        <w:rPr>
          <w:rFonts w:ascii="Times New Roman" w:hAnsi="Times New Roman"/>
          <w:lang w:eastAsia="zh-CN"/>
        </w:rPr>
        <w:t>(1) It is shown that all the lightweight aggregate concrete composite slabs have better plastic deformation ability and higher bearing capacity, and the ultimate elastic bearing load is 7.5kN/m</w:t>
      </w:r>
      <w:r w:rsidRPr="003C548D">
        <w:rPr>
          <w:rFonts w:ascii="Times New Roman" w:hAnsi="Times New Roman"/>
          <w:vertAlign w:val="superscript"/>
          <w:lang w:eastAsia="zh-CN"/>
        </w:rPr>
        <w:t>2</w:t>
      </w:r>
      <w:r w:rsidRPr="003C548D">
        <w:rPr>
          <w:rFonts w:ascii="Times New Roman" w:hAnsi="Times New Roman"/>
          <w:lang w:eastAsia="zh-CN"/>
        </w:rPr>
        <w:t>, which is much greater than the normal service load of 2kN/m</w:t>
      </w:r>
      <w:r w:rsidRPr="003C548D">
        <w:rPr>
          <w:rFonts w:ascii="Times New Roman" w:hAnsi="Times New Roman"/>
          <w:vertAlign w:val="superscript"/>
          <w:lang w:eastAsia="zh-CN"/>
        </w:rPr>
        <w:t>2</w:t>
      </w:r>
      <w:r w:rsidRPr="003C548D">
        <w:rPr>
          <w:rFonts w:ascii="Times New Roman" w:hAnsi="Times New Roman"/>
          <w:lang w:eastAsia="zh-CN"/>
        </w:rPr>
        <w:t>.</w:t>
      </w:r>
    </w:p>
    <w:p w14:paraId="355E228F" w14:textId="77777777" w:rsidR="007F742C" w:rsidRPr="003C548D" w:rsidRDefault="007F742C" w:rsidP="003C548D">
      <w:pPr>
        <w:pStyle w:val="BodytextIndented"/>
        <w:ind w:firstLine="425"/>
        <w:rPr>
          <w:rFonts w:ascii="Times New Roman" w:hAnsi="Times New Roman"/>
          <w:color w:val="7030A0"/>
          <w:lang w:eastAsia="zh-CN"/>
        </w:rPr>
      </w:pPr>
      <w:r w:rsidRPr="003C548D">
        <w:rPr>
          <w:rFonts w:ascii="Times New Roman" w:hAnsi="Times New Roman"/>
          <w:color w:val="auto"/>
          <w:lang w:eastAsia="zh-CN"/>
        </w:rPr>
        <w:t>(2) The failure forms of the composite slabs involve local buckling of the thin-wall steel beams, overall torsion of the steel beams and through cracks on top surface and lower surface of concrete panel.</w:t>
      </w:r>
    </w:p>
    <w:p w14:paraId="7760957F" w14:textId="77777777" w:rsidR="00956E14" w:rsidRPr="003C548D" w:rsidRDefault="007F742C" w:rsidP="003C548D">
      <w:pPr>
        <w:pStyle w:val="BodytextIndented"/>
        <w:ind w:firstLine="425"/>
        <w:rPr>
          <w:rFonts w:ascii="Times New Roman" w:hAnsi="Times New Roman"/>
          <w:color w:val="auto"/>
          <w:lang w:eastAsia="zh-CN"/>
        </w:rPr>
      </w:pPr>
      <w:r w:rsidRPr="003C548D">
        <w:rPr>
          <w:rFonts w:ascii="Times New Roman" w:hAnsi="Times New Roman"/>
          <w:color w:val="auto"/>
          <w:lang w:eastAsia="zh-CN"/>
        </w:rPr>
        <w:t xml:space="preserve">(3) It is concluded that </w:t>
      </w:r>
      <w:r w:rsidRPr="003C548D">
        <w:rPr>
          <w:rFonts w:ascii="Times New Roman" w:hAnsi="Times New Roman"/>
          <w:color w:val="auto"/>
          <w:lang w:val="en-GB" w:eastAsia="zh-CN"/>
        </w:rPr>
        <w:t xml:space="preserve">the boundary conditions at ends of the specimens </w:t>
      </w:r>
      <w:proofErr w:type="gramStart"/>
      <w:r w:rsidRPr="003C548D">
        <w:rPr>
          <w:rFonts w:ascii="Times New Roman" w:hAnsi="Times New Roman"/>
          <w:color w:val="auto"/>
          <w:lang w:val="en-GB" w:eastAsia="zh-CN"/>
        </w:rPr>
        <w:t>has</w:t>
      </w:r>
      <w:proofErr w:type="gramEnd"/>
      <w:r w:rsidRPr="003C548D">
        <w:rPr>
          <w:rFonts w:ascii="Times New Roman" w:hAnsi="Times New Roman"/>
          <w:color w:val="auto"/>
          <w:lang w:val="en-GB" w:eastAsia="zh-CN"/>
        </w:rPr>
        <w:t xml:space="preserve"> great effect on static mechanical properties of the composite slabs presented here, and the composite slab with restraint at four corners has the largest bearing capacity.</w:t>
      </w:r>
    </w:p>
    <w:p w14:paraId="4F542943" w14:textId="77777777" w:rsidR="00F25143" w:rsidRPr="003C548D" w:rsidRDefault="00F25143" w:rsidP="003C548D">
      <w:pPr>
        <w:pStyle w:val="Section"/>
        <w:numPr>
          <w:ilvl w:val="0"/>
          <w:numId w:val="0"/>
        </w:numPr>
        <w:spacing w:before="360" w:after="120"/>
        <w:rPr>
          <w:rFonts w:ascii="Times New Roman" w:hAnsi="Times New Roman"/>
          <w:lang w:eastAsia="zh-CN"/>
        </w:rPr>
      </w:pPr>
      <w:r w:rsidRPr="003C548D">
        <w:rPr>
          <w:rFonts w:ascii="Times New Roman" w:hAnsi="Times New Roman"/>
          <w:lang w:eastAsia="zh-CN"/>
        </w:rPr>
        <w:t>Acknowledgments</w:t>
      </w:r>
    </w:p>
    <w:p w14:paraId="6ABFE08E" w14:textId="77777777" w:rsidR="00F25143" w:rsidRPr="003C548D" w:rsidRDefault="00F25143" w:rsidP="003C548D">
      <w:pPr>
        <w:pStyle w:val="BodytextIndented"/>
        <w:ind w:firstLine="0"/>
        <w:rPr>
          <w:rFonts w:ascii="Times New Roman" w:hAnsi="Times New Roman"/>
          <w:lang w:eastAsia="zh-CN"/>
        </w:rPr>
      </w:pPr>
      <w:r w:rsidRPr="003C548D">
        <w:rPr>
          <w:rFonts w:ascii="Times New Roman" w:eastAsia="TimesNewRomanPSMT" w:hAnsi="Times New Roman"/>
          <w:lang w:eastAsia="en-GB"/>
        </w:rPr>
        <w:t xml:space="preserve">This work was financially supported by the </w:t>
      </w:r>
      <w:r w:rsidR="005A4CAF" w:rsidRPr="003C548D">
        <w:rPr>
          <w:rFonts w:ascii="Times New Roman" w:hAnsi="Times New Roman"/>
        </w:rPr>
        <w:t xml:space="preserve">A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rPr>
        <w:t xml:space="preserve"> </w:t>
      </w:r>
      <w:proofErr w:type="spellStart"/>
      <w:r w:rsidR="005A4CAF" w:rsidRPr="003C548D">
        <w:rPr>
          <w:rFonts w:ascii="Times New Roman" w:hAnsi="Times New Roman"/>
        </w:rPr>
        <w:t>A</w:t>
      </w:r>
      <w:proofErr w:type="spellEnd"/>
      <w:r w:rsidR="005A4CAF" w:rsidRPr="003C548D">
        <w:rPr>
          <w:rFonts w:ascii="Times New Roman" w:hAnsi="Times New Roman"/>
          <w:lang w:eastAsia="zh-CN"/>
        </w:rPr>
        <w:t>.</w:t>
      </w:r>
      <w:r w:rsidRPr="003C548D">
        <w:rPr>
          <w:rFonts w:ascii="Times New Roman" w:eastAsia="TimesNewRomanPSMT" w:hAnsi="Times New Roman"/>
          <w:lang w:eastAsia="en-GB"/>
        </w:rPr>
        <w:t xml:space="preserve"> (</w:t>
      </w:r>
      <w:r w:rsidR="005A4CAF" w:rsidRPr="003C548D">
        <w:rPr>
          <w:rFonts w:ascii="Times New Roman" w:eastAsia="TimesNewRomanPSMT" w:hAnsi="Times New Roman"/>
          <w:lang w:eastAsia="en-GB"/>
        </w:rPr>
        <w:t>XXXXXXX</w:t>
      </w:r>
      <w:r w:rsidRPr="003C548D">
        <w:rPr>
          <w:rFonts w:ascii="Times New Roman" w:eastAsia="TimesNewRomanPSMT" w:hAnsi="Times New Roman"/>
          <w:lang w:eastAsia="en-GB"/>
        </w:rPr>
        <w:t>)</w:t>
      </w:r>
      <w:r w:rsidRPr="003C548D">
        <w:rPr>
          <w:rFonts w:ascii="Times New Roman" w:eastAsia="TimesNewRomanPSMT" w:hAnsi="Times New Roman"/>
          <w:lang w:eastAsia="zh-CN"/>
        </w:rPr>
        <w:t>.</w:t>
      </w:r>
    </w:p>
    <w:p w14:paraId="5E169308" w14:textId="77777777" w:rsidR="009A0487" w:rsidRPr="003C548D" w:rsidRDefault="009A0487" w:rsidP="003C548D">
      <w:pPr>
        <w:pStyle w:val="Sectionnonumber"/>
        <w:spacing w:before="360" w:after="120"/>
        <w:rPr>
          <w:rFonts w:ascii="Times New Roman" w:hAnsi="Times New Roman"/>
        </w:rPr>
      </w:pPr>
      <w:r w:rsidRPr="003C548D">
        <w:rPr>
          <w:rFonts w:ascii="Times New Roman" w:hAnsi="Times New Roman"/>
        </w:rPr>
        <w:t>References</w:t>
      </w:r>
    </w:p>
    <w:p w14:paraId="231385E1" w14:textId="77777777" w:rsidR="0001383E" w:rsidRPr="003C548D" w:rsidRDefault="0001383E" w:rsidP="003C548D">
      <w:pPr>
        <w:pStyle w:val="12-References"/>
        <w:numPr>
          <w:ilvl w:val="0"/>
          <w:numId w:val="5"/>
        </w:numPr>
        <w:tabs>
          <w:tab w:val="clear" w:pos="567"/>
          <w:tab w:val="left" w:pos="426"/>
        </w:tabs>
        <w:spacing w:line="240" w:lineRule="auto"/>
        <w:ind w:left="0" w:firstLine="0"/>
        <w:jc w:val="left"/>
        <w:rPr>
          <w:rFonts w:eastAsia="宋体"/>
          <w:w w:val="105"/>
          <w:sz w:val="18"/>
          <w:lang w:eastAsia="zh-CN"/>
        </w:rPr>
      </w:pPr>
      <w:r w:rsidRPr="003C548D">
        <w:rPr>
          <w:w w:val="105"/>
          <w:sz w:val="18"/>
          <w:lang w:eastAsia="zh-CN"/>
        </w:rPr>
        <w:t xml:space="preserve">Van der Geer J, </w:t>
      </w:r>
      <w:proofErr w:type="spellStart"/>
      <w:r w:rsidRPr="003C548D">
        <w:rPr>
          <w:w w:val="105"/>
          <w:sz w:val="18"/>
          <w:lang w:eastAsia="zh-CN"/>
        </w:rPr>
        <w:t>Hanraads</w:t>
      </w:r>
      <w:proofErr w:type="spellEnd"/>
      <w:r w:rsidRPr="003C548D">
        <w:rPr>
          <w:w w:val="105"/>
          <w:sz w:val="18"/>
          <w:lang w:eastAsia="zh-CN"/>
        </w:rPr>
        <w:t xml:space="preserve"> J A J and Lupton R A (2010) The art of writing a scientific article. J. Sci.</w:t>
      </w:r>
      <w:r w:rsidRPr="003C548D">
        <w:rPr>
          <w:rFonts w:eastAsia="宋体"/>
          <w:w w:val="105"/>
          <w:sz w:val="18"/>
          <w:lang w:eastAsia="zh-CN"/>
        </w:rPr>
        <w:t xml:space="preserve"> </w:t>
      </w:r>
      <w:r w:rsidRPr="003C548D">
        <w:rPr>
          <w:w w:val="105"/>
          <w:sz w:val="18"/>
          <w:lang w:eastAsia="zh-CN"/>
        </w:rPr>
        <w:t>Commun.</w:t>
      </w:r>
      <w:r w:rsidRPr="003C548D">
        <w:rPr>
          <w:rFonts w:eastAsia="宋体"/>
          <w:w w:val="105"/>
          <w:sz w:val="18"/>
          <w:lang w:eastAsia="zh-CN"/>
        </w:rPr>
        <w:t>,</w:t>
      </w:r>
      <w:r w:rsidRPr="003C548D">
        <w:rPr>
          <w:w w:val="105"/>
          <w:sz w:val="18"/>
          <w:lang w:eastAsia="zh-CN"/>
        </w:rPr>
        <w:t xml:space="preserve"> 163: 51–59. </w:t>
      </w:r>
    </w:p>
    <w:p w14:paraId="3F03D8C3" w14:textId="77777777" w:rsidR="0001383E" w:rsidRPr="003C548D" w:rsidRDefault="0001383E" w:rsidP="003C548D">
      <w:pPr>
        <w:pStyle w:val="12-References"/>
        <w:numPr>
          <w:ilvl w:val="0"/>
          <w:numId w:val="5"/>
        </w:numPr>
        <w:tabs>
          <w:tab w:val="clear" w:pos="567"/>
          <w:tab w:val="left" w:pos="426"/>
        </w:tabs>
        <w:spacing w:line="240" w:lineRule="auto"/>
        <w:ind w:left="0" w:firstLine="0"/>
        <w:jc w:val="left"/>
        <w:rPr>
          <w:sz w:val="18"/>
        </w:rPr>
      </w:pPr>
      <w:r w:rsidRPr="003C548D">
        <w:rPr>
          <w:sz w:val="18"/>
        </w:rPr>
        <w:t>Podani J (1994) Multivariate Data Analysis in Ecology and Systematics. SPB Publishing, The Hague.</w:t>
      </w:r>
    </w:p>
    <w:p w14:paraId="119F8A62" w14:textId="77777777" w:rsidR="0001383E" w:rsidRPr="003C548D" w:rsidRDefault="0001383E" w:rsidP="003C548D">
      <w:pPr>
        <w:pStyle w:val="12-References"/>
        <w:numPr>
          <w:ilvl w:val="0"/>
          <w:numId w:val="5"/>
        </w:numPr>
        <w:tabs>
          <w:tab w:val="clear" w:pos="567"/>
          <w:tab w:val="left" w:pos="426"/>
        </w:tabs>
        <w:spacing w:line="240" w:lineRule="auto"/>
        <w:ind w:left="0" w:firstLine="0"/>
        <w:jc w:val="left"/>
        <w:rPr>
          <w:sz w:val="18"/>
        </w:rPr>
      </w:pPr>
      <w:r w:rsidRPr="003C548D">
        <w:rPr>
          <w:sz w:val="18"/>
        </w:rPr>
        <w:t xml:space="preserve">Mettam G R and Adams, L B (2009) How to prepare an electronic version of your article. In: Jones B S and Smith R Z (Eds.), </w:t>
      </w:r>
      <w:r w:rsidRPr="003C548D">
        <w:rPr>
          <w:i/>
          <w:sz w:val="18"/>
        </w:rPr>
        <w:t>Introduction to the Electronic Age</w:t>
      </w:r>
      <w:r w:rsidRPr="003C548D">
        <w:rPr>
          <w:sz w:val="18"/>
        </w:rPr>
        <w:t>. E-Publishing Inc., New York. pp. 281-304.</w:t>
      </w:r>
    </w:p>
    <w:p w14:paraId="308C8767" w14:textId="77777777" w:rsidR="0001383E" w:rsidRPr="003C548D" w:rsidRDefault="0001383E" w:rsidP="003C548D">
      <w:pPr>
        <w:pStyle w:val="12-References"/>
        <w:numPr>
          <w:ilvl w:val="0"/>
          <w:numId w:val="5"/>
        </w:numPr>
        <w:tabs>
          <w:tab w:val="clear" w:pos="567"/>
          <w:tab w:val="left" w:pos="426"/>
        </w:tabs>
        <w:spacing w:line="240" w:lineRule="auto"/>
        <w:ind w:left="0" w:firstLine="0"/>
        <w:jc w:val="left"/>
        <w:rPr>
          <w:sz w:val="18"/>
        </w:rPr>
      </w:pPr>
      <w:r w:rsidRPr="003C548D">
        <w:rPr>
          <w:sz w:val="18"/>
        </w:rPr>
        <w:t>Thompson J N (1984) Insect Diversity and the Trophic Structure of Communities. In: Ecological Entomology. New York. pp. 165-178.</w:t>
      </w:r>
    </w:p>
    <w:p w14:paraId="26921477" w14:textId="2B6135E0" w:rsidR="006F45A4" w:rsidRPr="003C548D" w:rsidRDefault="0001383E" w:rsidP="003C548D">
      <w:pPr>
        <w:pStyle w:val="12-References"/>
        <w:numPr>
          <w:ilvl w:val="0"/>
          <w:numId w:val="5"/>
        </w:numPr>
        <w:tabs>
          <w:tab w:val="clear" w:pos="567"/>
          <w:tab w:val="left" w:pos="426"/>
        </w:tabs>
        <w:spacing w:line="240" w:lineRule="auto"/>
        <w:ind w:left="0" w:firstLine="0"/>
        <w:jc w:val="left"/>
        <w:rPr>
          <w:sz w:val="18"/>
        </w:rPr>
      </w:pPr>
      <w:r w:rsidRPr="003C548D">
        <w:rPr>
          <w:sz w:val="18"/>
        </w:rPr>
        <w:t>Cancer Research UK. (1975) Cancer statistics reports for UK. http://www.cancerreseark.org/aboutcancer/statistics.</w:t>
      </w:r>
    </w:p>
    <w:sectPr w:rsidR="006F45A4" w:rsidRPr="003C548D" w:rsidSect="003C548D">
      <w:footnotePr>
        <w:pos w:val="beneathText"/>
      </w:footnotePr>
      <w:endnotePr>
        <w:numFmt w:val="chicago"/>
        <w:numStart w:val="4"/>
      </w:endnotePr>
      <w:pgSz w:w="11907" w:h="16839" w:code="9"/>
      <w:pgMar w:top="2268" w:right="1417" w:bottom="1531"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23A20" w14:textId="77777777" w:rsidR="00CC68B0" w:rsidRDefault="00CC68B0">
      <w:r>
        <w:separator/>
      </w:r>
    </w:p>
  </w:endnote>
  <w:endnote w:type="continuationSeparator" w:id="0">
    <w:p w14:paraId="1D8F8134" w14:textId="77777777" w:rsidR="00CC68B0" w:rsidRDefault="00CC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20DC" w14:textId="77777777" w:rsidR="00CC68B0" w:rsidRPr="00043761" w:rsidRDefault="00CC68B0">
      <w:pPr>
        <w:pStyle w:val="Bulleted"/>
        <w:rPr>
          <w:rFonts w:ascii="Sabon" w:hAnsi="Sabon"/>
          <w:color w:val="auto"/>
          <w:szCs w:val="20"/>
        </w:rPr>
      </w:pPr>
      <w:r>
        <w:separator/>
      </w:r>
    </w:p>
  </w:footnote>
  <w:footnote w:type="continuationSeparator" w:id="0">
    <w:p w14:paraId="4FA8D011" w14:textId="77777777" w:rsidR="00CC68B0" w:rsidRDefault="00CC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673A7A1C"/>
    <w:lvl w:ilvl="0">
      <w:start w:val="1"/>
      <w:numFmt w:val="decimal"/>
      <w:pStyle w:val="Section"/>
      <w:suff w:val="nothing"/>
      <w:lvlText w:val="%1.  "/>
      <w:lvlJc w:val="left"/>
      <w:pPr>
        <w:ind w:left="2836"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993"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D722C8"/>
    <w:multiLevelType w:val="hybridMultilevel"/>
    <w:tmpl w:val="1F0C736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7B85171"/>
    <w:multiLevelType w:val="hybridMultilevel"/>
    <w:tmpl w:val="F8E87F92"/>
    <w:lvl w:ilvl="0" w:tplc="6F50F2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36A60"/>
    <w:multiLevelType w:val="hybridMultilevel"/>
    <w:tmpl w:val="87A6966A"/>
    <w:lvl w:ilvl="0" w:tplc="912CE92A">
      <w:start w:val="4"/>
      <w:numFmt w:val="bullet"/>
      <w:lvlText w:val=""/>
      <w:lvlJc w:val="left"/>
      <w:pPr>
        <w:ind w:left="1778" w:hanging="360"/>
      </w:pPr>
      <w:rPr>
        <w:rFonts w:ascii="Wingdings" w:eastAsiaTheme="minorEastAsia" w:hAnsi="Wingdings" w:cs="Times New Roman"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4" w15:restartNumberingAfterBreak="0">
    <w:nsid w:val="127C415E"/>
    <w:multiLevelType w:val="hybridMultilevel"/>
    <w:tmpl w:val="1026CF6E"/>
    <w:lvl w:ilvl="0" w:tplc="0A441B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1650161884">
    <w:abstractNumId w:val="6"/>
  </w:num>
  <w:num w:numId="2" w16cid:durableId="1314142358">
    <w:abstractNumId w:val="2"/>
  </w:num>
  <w:num w:numId="3" w16cid:durableId="232814495">
    <w:abstractNumId w:val="0"/>
  </w:num>
  <w:num w:numId="4" w16cid:durableId="882525449">
    <w:abstractNumId w:val="5"/>
  </w:num>
  <w:num w:numId="5" w16cid:durableId="164324411">
    <w:abstractNumId w:val="4"/>
  </w:num>
  <w:num w:numId="6" w16cid:durableId="895893672">
    <w:abstractNumId w:val="0"/>
  </w:num>
  <w:num w:numId="7" w16cid:durableId="518203145">
    <w:abstractNumId w:val="1"/>
  </w:num>
  <w:num w:numId="8" w16cid:durableId="1963993041">
    <w:abstractNumId w:val="0"/>
  </w:num>
  <w:num w:numId="9" w16cid:durableId="1787848829">
    <w:abstractNumId w:val="0"/>
  </w:num>
  <w:num w:numId="10" w16cid:durableId="10290681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383E"/>
    <w:rsid w:val="00092EE5"/>
    <w:rsid w:val="000A5052"/>
    <w:rsid w:val="00217A99"/>
    <w:rsid w:val="002E513A"/>
    <w:rsid w:val="00384921"/>
    <w:rsid w:val="003C548D"/>
    <w:rsid w:val="003D3731"/>
    <w:rsid w:val="005158FA"/>
    <w:rsid w:val="005A4CAF"/>
    <w:rsid w:val="005A67F6"/>
    <w:rsid w:val="005C508A"/>
    <w:rsid w:val="006F45A4"/>
    <w:rsid w:val="00733CB3"/>
    <w:rsid w:val="007F742C"/>
    <w:rsid w:val="0085647C"/>
    <w:rsid w:val="008A6939"/>
    <w:rsid w:val="00910A26"/>
    <w:rsid w:val="00941DA7"/>
    <w:rsid w:val="00956E14"/>
    <w:rsid w:val="0099626D"/>
    <w:rsid w:val="009A0487"/>
    <w:rsid w:val="009D543A"/>
    <w:rsid w:val="00B05982"/>
    <w:rsid w:val="00B83F45"/>
    <w:rsid w:val="00CB7A57"/>
    <w:rsid w:val="00CC68B0"/>
    <w:rsid w:val="00CE60B5"/>
    <w:rsid w:val="00DB23AB"/>
    <w:rsid w:val="00E1613B"/>
    <w:rsid w:val="00E259CE"/>
    <w:rsid w:val="00E361B6"/>
    <w:rsid w:val="00E9348F"/>
    <w:rsid w:val="00ED407E"/>
    <w:rsid w:val="00EE331D"/>
    <w:rsid w:val="00EF6BE4"/>
    <w:rsid w:val="00F25143"/>
    <w:rsid w:val="00F37A3F"/>
    <w:rsid w:val="00F6059B"/>
    <w:rsid w:val="00F67EFB"/>
    <w:rsid w:val="00FE0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D5C4A"/>
  <w15:docId w15:val="{3BC79FF6-42A7-46D9-BD1E-390D11AC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Centred">
    <w:name w:val="Table.Caption.Centred"/>
    <w:basedOn w:val="a"/>
    <w:autoRedefine/>
    <w:rsid w:val="003C548D"/>
    <w:pPr>
      <w:spacing w:after="160"/>
    </w:pPr>
    <w:rPr>
      <w:color w:val="000000"/>
      <w:szCs w:val="22"/>
    </w:rPr>
  </w:style>
  <w:style w:type="paragraph" w:customStyle="1" w:styleId="EQN">
    <w:name w:val="EQN"/>
    <w:basedOn w:val="a"/>
    <w:autoRedefine/>
    <w:rsid w:val="00F25143"/>
    <w:pPr>
      <w:tabs>
        <w:tab w:val="center" w:pos="4820"/>
        <w:tab w:val="right" w:pos="9072"/>
      </w:tabs>
      <w:jc w:val="both"/>
    </w:pPr>
    <w:rPr>
      <w:rFonts w:cs="Times"/>
      <w:i/>
      <w:color w:val="000000"/>
      <w:szCs w:val="22"/>
      <w:lang w:val="en-US" w:eastAsia="zh-CN"/>
    </w:rPr>
  </w:style>
  <w:style w:type="character" w:customStyle="1" w:styleId="12-ReferencesChar">
    <w:name w:val="12-References Char"/>
    <w:link w:val="12-References"/>
    <w:rsid w:val="0001383E"/>
    <w:rPr>
      <w:rFonts w:eastAsia="Times"/>
      <w:sz w:val="16"/>
      <w:lang w:eastAsia="en-US"/>
    </w:rPr>
  </w:style>
  <w:style w:type="paragraph" w:customStyle="1" w:styleId="12-References">
    <w:name w:val="12-References"/>
    <w:basedOn w:val="a"/>
    <w:link w:val="12-ReferencesChar"/>
    <w:rsid w:val="0001383E"/>
    <w:pPr>
      <w:tabs>
        <w:tab w:val="left" w:pos="567"/>
      </w:tabs>
      <w:spacing w:line="180" w:lineRule="exact"/>
      <w:ind w:left="567" w:hanging="567"/>
      <w:jc w:val="both"/>
    </w:pPr>
    <w:rPr>
      <w:rFonts w:ascii="Times New Roman" w:eastAsia="Times" w:hAnsi="Times New Roman"/>
      <w:sz w:val="16"/>
    </w:rPr>
  </w:style>
  <w:style w:type="table" w:styleId="a9">
    <w:name w:val="Table Grid"/>
    <w:basedOn w:val="a1"/>
    <w:uiPriority w:val="59"/>
    <w:unhideWhenUsed/>
    <w:rsid w:val="00F6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rsid w:val="009D543A"/>
    <w:pPr>
      <w:spacing w:after="120"/>
      <w:jc w:val="both"/>
    </w:pPr>
    <w:rPr>
      <w:rFonts w:ascii="Times" w:hAnsi="Times"/>
      <w:color w:val="000000"/>
      <w:sz w:val="22"/>
      <w:szCs w:val="22"/>
      <w:lang w:eastAsia="en-US"/>
    </w:rPr>
  </w:style>
  <w:style w:type="paragraph" w:styleId="aa">
    <w:name w:val="footer"/>
    <w:basedOn w:val="a"/>
    <w:link w:val="ab"/>
    <w:uiPriority w:val="99"/>
    <w:unhideWhenUsed/>
    <w:rsid w:val="005A67F6"/>
    <w:pPr>
      <w:tabs>
        <w:tab w:val="center" w:pos="4153"/>
        <w:tab w:val="right" w:pos="8306"/>
      </w:tabs>
      <w:snapToGrid w:val="0"/>
    </w:pPr>
    <w:rPr>
      <w:sz w:val="18"/>
      <w:szCs w:val="18"/>
    </w:rPr>
  </w:style>
  <w:style w:type="character" w:customStyle="1" w:styleId="ab">
    <w:name w:val="页脚 字符"/>
    <w:basedOn w:val="a0"/>
    <w:link w:val="aa"/>
    <w:uiPriority w:val="99"/>
    <w:rsid w:val="005A67F6"/>
    <w:rPr>
      <w:rFonts w:ascii="Times" w:hAnsi="Times"/>
      <w:sz w:val="18"/>
      <w:szCs w:val="18"/>
      <w:lang w:eastAsia="en-US"/>
    </w:rPr>
  </w:style>
  <w:style w:type="paragraph" w:styleId="ac">
    <w:name w:val="header"/>
    <w:basedOn w:val="a"/>
    <w:link w:val="ad"/>
    <w:uiPriority w:val="99"/>
    <w:unhideWhenUsed/>
    <w:rsid w:val="005A67F6"/>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A67F6"/>
    <w:rPr>
      <w:rFonts w:ascii="Times" w:hAnsi="Time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A342-26DB-4A4A-A20B-A0377B73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50</TotalTime>
  <Pages>4</Pages>
  <Words>5079</Words>
  <Characters>5690</Characters>
  <Application>Microsoft Office Word</Application>
  <DocSecurity>0</DocSecurity>
  <Lines>299</Lines>
  <Paragraphs>307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MIN LING</cp:lastModifiedBy>
  <cp:revision>22</cp:revision>
  <cp:lastPrinted>2005-02-25T09:52:00Z</cp:lastPrinted>
  <dcterms:created xsi:type="dcterms:W3CDTF">2023-11-07T01:01:00Z</dcterms:created>
  <dcterms:modified xsi:type="dcterms:W3CDTF">2025-06-26T09:28:00Z</dcterms:modified>
</cp:coreProperties>
</file>